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13E" w:rsidRDefault="00AE213E" w:rsidP="00AE213E">
      <w:pPr>
        <w:widowControl/>
        <w:jc w:val="center"/>
        <w:rPr>
          <w:rFonts w:ascii="Microsoft Yahei" w:eastAsia="宋体" w:hAnsi="Microsoft Yahei" w:cs="宋体" w:hint="eastAsia"/>
          <w:b/>
          <w:bCs/>
          <w:color w:val="343434"/>
          <w:kern w:val="0"/>
          <w:sz w:val="36"/>
          <w:szCs w:val="36"/>
        </w:rPr>
      </w:pPr>
    </w:p>
    <w:p w:rsidR="00AE213E" w:rsidRPr="00B06BDF" w:rsidRDefault="005E671C" w:rsidP="00AE213E">
      <w:pPr>
        <w:widowControl/>
        <w:jc w:val="center"/>
        <w:rPr>
          <w:rFonts w:ascii="方正粗黑宋简体" w:eastAsia="方正粗黑宋简体" w:hAnsi="方正粗黑宋简体" w:cs="宋体"/>
          <w:b/>
          <w:bCs/>
          <w:kern w:val="0"/>
          <w:sz w:val="44"/>
          <w:szCs w:val="44"/>
        </w:rPr>
      </w:pPr>
      <w:r>
        <w:rPr>
          <w:rFonts w:ascii="方正粗黑宋简体" w:eastAsia="方正粗黑宋简体" w:hAnsi="方正粗黑宋简体" w:cs="宋体"/>
          <w:b/>
          <w:bCs/>
          <w:kern w:val="0"/>
          <w:sz w:val="44"/>
          <w:szCs w:val="44"/>
          <w:highlight w:val="cyan"/>
        </w:rPr>
        <w:t>股东</w:t>
      </w:r>
      <w:r w:rsidR="00033997" w:rsidRPr="00B06BDF">
        <w:rPr>
          <w:rFonts w:ascii="方正粗黑宋简体" w:eastAsia="方正粗黑宋简体" w:hAnsi="方正粗黑宋简体" w:cs="宋体"/>
          <w:b/>
          <w:bCs/>
          <w:kern w:val="0"/>
          <w:sz w:val="44"/>
          <w:szCs w:val="44"/>
          <w:highlight w:val="cyan"/>
        </w:rPr>
        <w:t>减资</w:t>
      </w:r>
      <w:r w:rsidR="00033997" w:rsidRPr="00B06BDF">
        <w:rPr>
          <w:rFonts w:ascii="方正粗黑宋简体" w:eastAsia="方正粗黑宋简体" w:hAnsi="方正粗黑宋简体" w:cs="宋体" w:hint="eastAsia"/>
          <w:b/>
          <w:bCs/>
          <w:kern w:val="0"/>
          <w:sz w:val="44"/>
          <w:szCs w:val="44"/>
          <w:highlight w:val="cyan"/>
        </w:rPr>
        <w:t>计</w:t>
      </w:r>
      <w:r>
        <w:rPr>
          <w:rFonts w:ascii="方正粗黑宋简体" w:eastAsia="方正粗黑宋简体" w:hAnsi="方正粗黑宋简体" w:cs="宋体" w:hint="eastAsia"/>
          <w:b/>
          <w:bCs/>
          <w:kern w:val="0"/>
          <w:sz w:val="44"/>
          <w:szCs w:val="44"/>
          <w:highlight w:val="cyan"/>
        </w:rPr>
        <w:t>征个人所得</w:t>
      </w:r>
      <w:r w:rsidR="00033997" w:rsidRPr="00B06BDF">
        <w:rPr>
          <w:rFonts w:ascii="方正粗黑宋简体" w:eastAsia="方正粗黑宋简体" w:hAnsi="方正粗黑宋简体" w:cs="宋体" w:hint="eastAsia"/>
          <w:b/>
          <w:bCs/>
          <w:kern w:val="0"/>
          <w:sz w:val="44"/>
          <w:szCs w:val="44"/>
          <w:highlight w:val="cyan"/>
        </w:rPr>
        <w:t>税问题</w:t>
      </w:r>
    </w:p>
    <w:p w:rsidR="00033997" w:rsidRPr="00B06BDF" w:rsidRDefault="00033997" w:rsidP="00033997">
      <w:pPr>
        <w:widowControl/>
        <w:spacing w:line="480" w:lineRule="atLeast"/>
        <w:jc w:val="left"/>
        <w:rPr>
          <w:rFonts w:ascii="Microsoft Yahei" w:eastAsia="宋体" w:hAnsi="Microsoft Yahei" w:cs="宋体" w:hint="eastAsia"/>
          <w:kern w:val="0"/>
          <w:sz w:val="30"/>
          <w:szCs w:val="30"/>
        </w:rPr>
      </w:pPr>
    </w:p>
    <w:p w:rsidR="00AE213E" w:rsidRPr="00AE213E" w:rsidRDefault="00AE213E" w:rsidP="00033997">
      <w:pPr>
        <w:widowControl/>
        <w:spacing w:line="480" w:lineRule="atLeast"/>
        <w:ind w:firstLineChars="200" w:firstLine="600"/>
        <w:jc w:val="left"/>
        <w:rPr>
          <w:rFonts w:ascii="Microsoft Yahei" w:eastAsia="宋体" w:hAnsi="Microsoft Yahei" w:cs="宋体" w:hint="eastAsia"/>
          <w:color w:val="222222"/>
          <w:kern w:val="0"/>
          <w:sz w:val="30"/>
          <w:szCs w:val="30"/>
        </w:rPr>
      </w:pPr>
      <w:r w:rsidRPr="00AE213E">
        <w:rPr>
          <w:rFonts w:ascii="Microsoft Yahei" w:eastAsia="宋体" w:hAnsi="Microsoft Yahei" w:cs="宋体"/>
          <w:color w:val="222222"/>
          <w:kern w:val="0"/>
          <w:sz w:val="30"/>
          <w:szCs w:val="30"/>
        </w:rPr>
        <w:t>股东的出资，是公司设立并从事生产经营活动的物质基础，股东出资形成的有限责任公司的全部法人财产，是公司对外承担债务责任的保证。确保股东出资到位，是维护公司的正常经营与发展，保证公司必要的偿债能力，维护债权人利益的必要条件。所以，股东在公司成立后，不得将自己的出资从公司中抽逃。如果违反法律规定抽逃投资，股东要承担相应的法律责任（现行法律抽逃资金虽然不再追究刑事责任，但工商管理部门仍然可以行政处罚）。但按照公司法的规定，股东可以接照法定程序依法减资。如果公司减资是按各股东出资比例，以</w:t>
      </w:r>
      <w:r w:rsidRPr="00AE213E">
        <w:rPr>
          <w:rFonts w:ascii="Microsoft Yahei" w:eastAsia="宋体" w:hAnsi="Microsoft Yahei" w:cs="宋体"/>
          <w:color w:val="222222"/>
          <w:kern w:val="0"/>
          <w:sz w:val="30"/>
          <w:szCs w:val="30"/>
        </w:rPr>
        <w:t>“</w:t>
      </w:r>
      <w:r w:rsidRPr="00AE213E">
        <w:rPr>
          <w:rFonts w:ascii="Microsoft Yahei" w:eastAsia="宋体" w:hAnsi="Microsoft Yahei" w:cs="宋体"/>
          <w:color w:val="222222"/>
          <w:kern w:val="0"/>
          <w:sz w:val="30"/>
          <w:szCs w:val="30"/>
        </w:rPr>
        <w:t>成本价</w:t>
      </w:r>
      <w:r w:rsidRPr="00AE213E">
        <w:rPr>
          <w:rFonts w:ascii="Microsoft Yahei" w:eastAsia="宋体" w:hAnsi="Microsoft Yahei" w:cs="宋体"/>
          <w:color w:val="222222"/>
          <w:kern w:val="0"/>
          <w:sz w:val="30"/>
          <w:szCs w:val="30"/>
        </w:rPr>
        <w:t>”</w:t>
      </w:r>
      <w:r w:rsidRPr="00AE213E">
        <w:rPr>
          <w:rFonts w:ascii="Microsoft Yahei" w:eastAsia="宋体" w:hAnsi="Microsoft Yahei" w:cs="宋体"/>
          <w:color w:val="222222"/>
          <w:kern w:val="0"/>
          <w:sz w:val="30"/>
          <w:szCs w:val="30"/>
        </w:rPr>
        <w:t>减资是否缴纳个人所得税呢？</w:t>
      </w:r>
    </w:p>
    <w:p w:rsidR="00AE213E" w:rsidRPr="00AE213E" w:rsidRDefault="00AE213E" w:rsidP="00AE213E">
      <w:pPr>
        <w:widowControl/>
        <w:spacing w:line="480" w:lineRule="atLeast"/>
        <w:ind w:firstLineChars="200" w:firstLine="602"/>
        <w:jc w:val="left"/>
        <w:rPr>
          <w:rFonts w:ascii="方正粗黑宋简体" w:eastAsia="方正粗黑宋简体" w:hAnsi="方正粗黑宋简体" w:cs="宋体"/>
          <w:b/>
          <w:color w:val="222222"/>
          <w:kern w:val="0"/>
          <w:sz w:val="30"/>
          <w:szCs w:val="30"/>
        </w:rPr>
      </w:pPr>
      <w:r w:rsidRPr="00AE213E">
        <w:rPr>
          <w:rFonts w:ascii="方正粗黑宋简体" w:eastAsia="方正粗黑宋简体" w:hAnsi="方正粗黑宋简体" w:cs="宋体"/>
          <w:b/>
          <w:color w:val="222222"/>
          <w:kern w:val="0"/>
          <w:sz w:val="30"/>
          <w:szCs w:val="30"/>
        </w:rPr>
        <w:t>根据《国家税务总局关于个人终止投资经营收回款项征收个人所得税问题的公告》（</w:t>
      </w:r>
      <w:r w:rsidRPr="00C87D39">
        <w:rPr>
          <w:rFonts w:ascii="方正粗黑宋简体" w:eastAsia="方正粗黑宋简体" w:hAnsi="方正粗黑宋简体" w:cs="宋体"/>
          <w:b/>
          <w:color w:val="FFFF00"/>
          <w:kern w:val="0"/>
          <w:sz w:val="30"/>
          <w:szCs w:val="30"/>
          <w:highlight w:val="red"/>
        </w:rPr>
        <w:t>国家税务总局公告2011年第41号</w:t>
      </w:r>
      <w:r w:rsidRPr="00AE213E">
        <w:rPr>
          <w:rFonts w:ascii="方正粗黑宋简体" w:eastAsia="方正粗黑宋简体" w:hAnsi="方正粗黑宋简体" w:cs="宋体"/>
          <w:b/>
          <w:color w:val="222222"/>
          <w:kern w:val="0"/>
          <w:sz w:val="30"/>
          <w:szCs w:val="30"/>
        </w:rPr>
        <w:t>）的规定，个人股东对被投资企业减资取得的资产，视同对被投资企业的股权转让收入，按照</w:t>
      </w:r>
      <w:r w:rsidRPr="00AE213E">
        <w:rPr>
          <w:rFonts w:ascii="方正粗黑宋简体" w:eastAsia="方正粗黑宋简体" w:hAnsi="方正粗黑宋简体" w:cs="宋体"/>
          <w:b/>
          <w:color w:val="FF0000"/>
          <w:kern w:val="0"/>
          <w:sz w:val="30"/>
          <w:szCs w:val="30"/>
          <w:highlight w:val="yellow"/>
        </w:rPr>
        <w:t>财产转让所得</w:t>
      </w:r>
      <w:r w:rsidRPr="00AE213E">
        <w:rPr>
          <w:rFonts w:ascii="方正粗黑宋简体" w:eastAsia="方正粗黑宋简体" w:hAnsi="方正粗黑宋简体" w:cs="宋体"/>
          <w:b/>
          <w:color w:val="222222"/>
          <w:kern w:val="0"/>
          <w:sz w:val="30"/>
          <w:szCs w:val="30"/>
        </w:rPr>
        <w:t>项目，适用20%的税率来计算缴纳个税，计算公式：应缴个税=（收入-原始投资成本）*20%。</w:t>
      </w:r>
    </w:p>
    <w:p w:rsidR="00AE213E" w:rsidRPr="00AE213E" w:rsidRDefault="00AE213E" w:rsidP="00AE213E">
      <w:pPr>
        <w:widowControl/>
        <w:spacing w:line="480" w:lineRule="atLeast"/>
        <w:ind w:firstLineChars="200" w:firstLine="600"/>
        <w:jc w:val="left"/>
        <w:rPr>
          <w:rFonts w:ascii="Microsoft Yahei" w:eastAsia="宋体" w:hAnsi="Microsoft Yahei" w:cs="宋体" w:hint="eastAsia"/>
          <w:b/>
          <w:color w:val="FF0000"/>
          <w:kern w:val="0"/>
          <w:sz w:val="30"/>
          <w:szCs w:val="30"/>
        </w:rPr>
      </w:pPr>
      <w:r w:rsidRPr="00AE213E">
        <w:rPr>
          <w:rFonts w:ascii="Microsoft Yahei" w:eastAsia="宋体" w:hAnsi="Microsoft Yahei" w:cs="宋体"/>
          <w:color w:val="222222"/>
          <w:kern w:val="0"/>
          <w:sz w:val="30"/>
          <w:szCs w:val="30"/>
        </w:rPr>
        <w:t>因此，如果个人股东减资时，净资产并没有在原来的基础上有所增加，只是对原有投入资金的撤回，则不用缴纳个人所得税。</w:t>
      </w:r>
      <w:r w:rsidRPr="00AE213E">
        <w:rPr>
          <w:rFonts w:ascii="Microsoft Yahei" w:eastAsia="宋体" w:hAnsi="Microsoft Yahei" w:cs="宋体"/>
          <w:b/>
          <w:color w:val="FF0000"/>
          <w:kern w:val="0"/>
          <w:sz w:val="30"/>
          <w:szCs w:val="30"/>
          <w:highlight w:val="yellow"/>
        </w:rPr>
        <w:t>如果减资时的净资产</w:t>
      </w:r>
      <w:r w:rsidRPr="00AE213E">
        <w:rPr>
          <w:rFonts w:ascii="Microsoft Yahei" w:eastAsia="宋体" w:hAnsi="Microsoft Yahei" w:cs="宋体"/>
          <w:b/>
          <w:color w:val="FF0000"/>
          <w:kern w:val="0"/>
          <w:sz w:val="30"/>
          <w:szCs w:val="30"/>
          <w:highlight w:val="green"/>
        </w:rPr>
        <w:t>大于</w:t>
      </w:r>
      <w:r w:rsidRPr="00AE213E">
        <w:rPr>
          <w:rFonts w:ascii="Microsoft Yahei" w:eastAsia="宋体" w:hAnsi="Microsoft Yahei" w:cs="宋体"/>
          <w:b/>
          <w:color w:val="FF0000"/>
          <w:kern w:val="0"/>
          <w:sz w:val="30"/>
          <w:szCs w:val="30"/>
          <w:highlight w:val="yellow"/>
        </w:rPr>
        <w:t>最初的投资成本，则</w:t>
      </w:r>
      <w:r w:rsidRPr="00AE213E">
        <w:rPr>
          <w:rFonts w:ascii="Microsoft Yahei" w:eastAsia="宋体" w:hAnsi="Microsoft Yahei" w:cs="宋体"/>
          <w:b/>
          <w:color w:val="FF0000"/>
          <w:kern w:val="0"/>
          <w:sz w:val="30"/>
          <w:szCs w:val="30"/>
          <w:highlight w:val="green"/>
        </w:rPr>
        <w:t>需要</w:t>
      </w:r>
      <w:r w:rsidRPr="00AE213E">
        <w:rPr>
          <w:rFonts w:ascii="Microsoft Yahei" w:eastAsia="宋体" w:hAnsi="Microsoft Yahei" w:cs="宋体"/>
          <w:b/>
          <w:color w:val="FF0000"/>
          <w:kern w:val="0"/>
          <w:sz w:val="30"/>
          <w:szCs w:val="30"/>
          <w:highlight w:val="yellow"/>
        </w:rPr>
        <w:t>缴纳个人所得</w:t>
      </w:r>
      <w:r w:rsidRPr="00AE213E">
        <w:rPr>
          <w:rFonts w:ascii="Microsoft Yahei" w:eastAsia="宋体" w:hAnsi="Microsoft Yahei" w:cs="宋体"/>
          <w:b/>
          <w:color w:val="FF0000"/>
          <w:kern w:val="0"/>
          <w:sz w:val="30"/>
          <w:szCs w:val="30"/>
          <w:highlight w:val="yellow"/>
        </w:rPr>
        <w:lastRenderedPageBreak/>
        <w:t>税。实务中，虽然股东是以</w:t>
      </w:r>
      <w:r w:rsidRPr="00AE213E">
        <w:rPr>
          <w:rFonts w:ascii="Microsoft Yahei" w:eastAsia="宋体" w:hAnsi="Microsoft Yahei" w:cs="宋体"/>
          <w:b/>
          <w:color w:val="FF0000"/>
          <w:kern w:val="0"/>
          <w:sz w:val="30"/>
          <w:szCs w:val="30"/>
          <w:highlight w:val="yellow"/>
        </w:rPr>
        <w:t>“</w:t>
      </w:r>
      <w:r w:rsidRPr="00AE213E">
        <w:rPr>
          <w:rFonts w:ascii="Microsoft Yahei" w:eastAsia="宋体" w:hAnsi="Microsoft Yahei" w:cs="宋体"/>
          <w:b/>
          <w:color w:val="FF0000"/>
          <w:kern w:val="0"/>
          <w:sz w:val="30"/>
          <w:szCs w:val="30"/>
          <w:highlight w:val="yellow"/>
        </w:rPr>
        <w:t>成本价</w:t>
      </w:r>
      <w:r w:rsidRPr="00AE213E">
        <w:rPr>
          <w:rFonts w:ascii="Microsoft Yahei" w:eastAsia="宋体" w:hAnsi="Microsoft Yahei" w:cs="宋体"/>
          <w:b/>
          <w:color w:val="FF0000"/>
          <w:kern w:val="0"/>
          <w:sz w:val="30"/>
          <w:szCs w:val="30"/>
          <w:highlight w:val="yellow"/>
        </w:rPr>
        <w:t>”</w:t>
      </w:r>
      <w:r w:rsidRPr="00AE213E">
        <w:rPr>
          <w:rFonts w:ascii="Microsoft Yahei" w:eastAsia="宋体" w:hAnsi="Microsoft Yahei" w:cs="宋体"/>
          <w:b/>
          <w:color w:val="FF0000"/>
          <w:kern w:val="0"/>
          <w:sz w:val="30"/>
          <w:szCs w:val="30"/>
          <w:highlight w:val="yellow"/>
        </w:rPr>
        <w:t>减资，但税务机关对价格明显偏低而无正当理由的，</w:t>
      </w:r>
      <w:r w:rsidRPr="00AE213E">
        <w:rPr>
          <w:rFonts w:ascii="Microsoft Yahei" w:eastAsia="宋体" w:hAnsi="Microsoft Yahei" w:cs="宋体"/>
          <w:b/>
          <w:color w:val="FF0000"/>
          <w:kern w:val="0"/>
          <w:sz w:val="30"/>
          <w:szCs w:val="30"/>
          <w:highlight w:val="green"/>
        </w:rPr>
        <w:t>有权核定</w:t>
      </w:r>
      <w:r w:rsidRPr="00AE213E">
        <w:rPr>
          <w:rFonts w:ascii="Microsoft Yahei" w:eastAsia="宋体" w:hAnsi="Microsoft Yahei" w:cs="宋体"/>
          <w:b/>
          <w:color w:val="FF0000"/>
          <w:kern w:val="0"/>
          <w:sz w:val="30"/>
          <w:szCs w:val="30"/>
          <w:highlight w:val="yellow"/>
        </w:rPr>
        <w:t>收入额。</w:t>
      </w:r>
    </w:p>
    <w:p w:rsidR="00AE213E" w:rsidRPr="00AE213E" w:rsidRDefault="00AE213E" w:rsidP="00AE213E">
      <w:pPr>
        <w:widowControl/>
        <w:spacing w:line="480" w:lineRule="atLeast"/>
        <w:ind w:firstLineChars="200" w:firstLine="602"/>
        <w:jc w:val="left"/>
        <w:rPr>
          <w:rFonts w:ascii="仿宋" w:eastAsia="仿宋" w:hAnsi="仿宋" w:cs="宋体"/>
          <w:b/>
          <w:color w:val="222222"/>
          <w:kern w:val="0"/>
          <w:sz w:val="30"/>
          <w:szCs w:val="30"/>
        </w:rPr>
      </w:pPr>
      <w:r w:rsidRPr="00AE213E">
        <w:rPr>
          <w:rFonts w:ascii="仿宋" w:eastAsia="仿宋" w:hAnsi="仿宋" w:cs="宋体"/>
          <w:b/>
          <w:color w:val="222222"/>
          <w:kern w:val="0"/>
          <w:sz w:val="30"/>
          <w:szCs w:val="30"/>
        </w:rPr>
        <w:t>举例：某有限公司于2021年1月6日成立，公司注册资本（实收资本）为1000万元。股东为甲乙二人，其中</w:t>
      </w:r>
      <w:proofErr w:type="gramStart"/>
      <w:r w:rsidRPr="00AE213E">
        <w:rPr>
          <w:rFonts w:ascii="仿宋" w:eastAsia="仿宋" w:hAnsi="仿宋" w:cs="宋体"/>
          <w:b/>
          <w:color w:val="222222"/>
          <w:kern w:val="0"/>
          <w:sz w:val="30"/>
          <w:szCs w:val="30"/>
        </w:rPr>
        <w:t>甲投入</w:t>
      </w:r>
      <w:proofErr w:type="gramEnd"/>
      <w:r w:rsidRPr="00AE213E">
        <w:rPr>
          <w:rFonts w:ascii="仿宋" w:eastAsia="仿宋" w:hAnsi="仿宋" w:cs="宋体"/>
          <w:b/>
          <w:color w:val="222222"/>
          <w:kern w:val="0"/>
          <w:sz w:val="30"/>
          <w:szCs w:val="30"/>
        </w:rPr>
        <w:t>400万元，占比为40%，</w:t>
      </w:r>
      <w:proofErr w:type="gramStart"/>
      <w:r w:rsidRPr="00AE213E">
        <w:rPr>
          <w:rFonts w:ascii="仿宋" w:eastAsia="仿宋" w:hAnsi="仿宋" w:cs="宋体"/>
          <w:b/>
          <w:color w:val="222222"/>
          <w:kern w:val="0"/>
          <w:sz w:val="30"/>
          <w:szCs w:val="30"/>
        </w:rPr>
        <w:t>乙投入</w:t>
      </w:r>
      <w:proofErr w:type="gramEnd"/>
      <w:r w:rsidRPr="00AE213E">
        <w:rPr>
          <w:rFonts w:ascii="仿宋" w:eastAsia="仿宋" w:hAnsi="仿宋" w:cs="宋体"/>
          <w:b/>
          <w:color w:val="222222"/>
          <w:kern w:val="0"/>
          <w:sz w:val="30"/>
          <w:szCs w:val="30"/>
        </w:rPr>
        <w:t>600万元，占比60%。2021年12月31日，甲乙决定公司的注册资本（实收资本）降低为800万元，实际减资并支付个人股东的资金为200万元</w:t>
      </w:r>
      <w:r w:rsidR="00C65B46">
        <w:rPr>
          <w:rFonts w:ascii="仿宋" w:eastAsia="仿宋" w:hAnsi="仿宋" w:cs="宋体" w:hint="eastAsia"/>
          <w:b/>
          <w:color w:val="222222"/>
          <w:kern w:val="0"/>
          <w:sz w:val="30"/>
          <w:szCs w:val="30"/>
        </w:rPr>
        <w:t>，减资比例20%</w:t>
      </w:r>
      <w:r w:rsidRPr="00AE213E">
        <w:rPr>
          <w:rFonts w:ascii="仿宋" w:eastAsia="仿宋" w:hAnsi="仿宋" w:cs="宋体"/>
          <w:b/>
          <w:color w:val="222222"/>
          <w:kern w:val="0"/>
          <w:sz w:val="30"/>
          <w:szCs w:val="30"/>
        </w:rPr>
        <w:t>。但税务机关确认2021年12月31日对应的</w:t>
      </w:r>
      <w:r w:rsidRPr="00AF5261">
        <w:rPr>
          <w:rFonts w:ascii="华文行楷" w:eastAsia="华文行楷" w:hAnsi="仿宋" w:cs="宋体" w:hint="eastAsia"/>
          <w:b/>
          <w:color w:val="FF0000"/>
          <w:kern w:val="0"/>
          <w:sz w:val="30"/>
          <w:szCs w:val="30"/>
          <w:highlight w:val="cyan"/>
        </w:rPr>
        <w:t>净资产公允价值</w:t>
      </w:r>
      <w:r w:rsidRPr="00AE213E">
        <w:rPr>
          <w:rFonts w:ascii="仿宋" w:eastAsia="仿宋" w:hAnsi="仿宋" w:cs="宋体"/>
          <w:b/>
          <w:color w:val="222222"/>
          <w:kern w:val="0"/>
          <w:sz w:val="30"/>
          <w:szCs w:val="30"/>
        </w:rPr>
        <w:t>为1500万元，</w:t>
      </w:r>
      <w:r w:rsidRPr="005F546E">
        <w:rPr>
          <w:rFonts w:ascii="方正粗黑宋简体" w:eastAsia="方正粗黑宋简体" w:hAnsi="方正粗黑宋简体" w:cs="宋体" w:hint="eastAsia"/>
          <w:b/>
          <w:color w:val="222222"/>
          <w:kern w:val="0"/>
          <w:sz w:val="30"/>
          <w:szCs w:val="30"/>
          <w:highlight w:val="cyan"/>
        </w:rPr>
        <w:t>相应减资应确认取得的净资产公允价值</w:t>
      </w:r>
      <w:r w:rsidRPr="00AE213E">
        <w:rPr>
          <w:rFonts w:ascii="仿宋" w:eastAsia="仿宋" w:hAnsi="仿宋" w:cs="宋体"/>
          <w:b/>
          <w:color w:val="222222"/>
          <w:kern w:val="0"/>
          <w:sz w:val="30"/>
          <w:szCs w:val="30"/>
        </w:rPr>
        <w:t>为：1500*20%=300万元。对应</w:t>
      </w:r>
      <w:proofErr w:type="gramStart"/>
      <w:r w:rsidRPr="00AE213E">
        <w:rPr>
          <w:rFonts w:ascii="仿宋" w:eastAsia="仿宋" w:hAnsi="仿宋" w:cs="宋体"/>
          <w:b/>
          <w:color w:val="222222"/>
          <w:kern w:val="0"/>
          <w:sz w:val="30"/>
          <w:szCs w:val="30"/>
        </w:rPr>
        <w:t>应</w:t>
      </w:r>
      <w:proofErr w:type="gramEnd"/>
      <w:r w:rsidRPr="00AE213E">
        <w:rPr>
          <w:rFonts w:ascii="仿宋" w:eastAsia="仿宋" w:hAnsi="仿宋" w:cs="宋体"/>
          <w:b/>
          <w:color w:val="222222"/>
          <w:kern w:val="0"/>
          <w:sz w:val="30"/>
          <w:szCs w:val="30"/>
        </w:rPr>
        <w:t>扣除的初始投资成本为：1000 * 20% = 200万元。则应缴纳的个人所得税为：</w:t>
      </w:r>
      <w:r w:rsidRPr="00724829">
        <w:rPr>
          <w:rFonts w:ascii="方正粗黑宋简体" w:eastAsia="方正粗黑宋简体" w:hAnsi="方正粗黑宋简体" w:cs="宋体"/>
          <w:b/>
          <w:color w:val="222222"/>
          <w:kern w:val="0"/>
          <w:sz w:val="30"/>
          <w:szCs w:val="30"/>
        </w:rPr>
        <w:t>（ 300 - 200 ） * 20%</w:t>
      </w:r>
      <w:r w:rsidRPr="00AE213E">
        <w:rPr>
          <w:rFonts w:ascii="仿宋" w:eastAsia="仿宋" w:hAnsi="仿宋" w:cs="宋体"/>
          <w:b/>
          <w:color w:val="222222"/>
          <w:kern w:val="0"/>
          <w:sz w:val="30"/>
          <w:szCs w:val="30"/>
        </w:rPr>
        <w:t xml:space="preserve"> = 20万元，</w:t>
      </w:r>
      <w:proofErr w:type="gramStart"/>
      <w:r w:rsidRPr="00AE213E">
        <w:rPr>
          <w:rFonts w:ascii="仿宋" w:eastAsia="仿宋" w:hAnsi="仿宋" w:cs="宋体"/>
          <w:b/>
          <w:color w:val="222222"/>
          <w:kern w:val="0"/>
          <w:sz w:val="30"/>
          <w:szCs w:val="30"/>
        </w:rPr>
        <w:t>其中甲应缴纳</w:t>
      </w:r>
      <w:proofErr w:type="gramEnd"/>
      <w:r w:rsidRPr="00AE213E">
        <w:rPr>
          <w:rFonts w:ascii="仿宋" w:eastAsia="仿宋" w:hAnsi="仿宋" w:cs="宋体"/>
          <w:b/>
          <w:color w:val="222222"/>
          <w:kern w:val="0"/>
          <w:sz w:val="30"/>
          <w:szCs w:val="30"/>
        </w:rPr>
        <w:t>个人所得税8万元，</w:t>
      </w:r>
      <w:proofErr w:type="gramStart"/>
      <w:r w:rsidRPr="00AE213E">
        <w:rPr>
          <w:rFonts w:ascii="仿宋" w:eastAsia="仿宋" w:hAnsi="仿宋" w:cs="宋体"/>
          <w:b/>
          <w:color w:val="222222"/>
          <w:kern w:val="0"/>
          <w:sz w:val="30"/>
          <w:szCs w:val="30"/>
        </w:rPr>
        <w:t>乙应缴纳</w:t>
      </w:r>
      <w:proofErr w:type="gramEnd"/>
      <w:r w:rsidRPr="00AE213E">
        <w:rPr>
          <w:rFonts w:ascii="仿宋" w:eastAsia="仿宋" w:hAnsi="仿宋" w:cs="宋体"/>
          <w:b/>
          <w:color w:val="222222"/>
          <w:kern w:val="0"/>
          <w:sz w:val="30"/>
          <w:szCs w:val="30"/>
        </w:rPr>
        <w:t>个人所得税12万元。</w:t>
      </w:r>
    </w:p>
    <w:p w:rsidR="00AE213E" w:rsidRDefault="00AE213E" w:rsidP="004D3CC4">
      <w:pPr>
        <w:widowControl/>
        <w:spacing w:line="480" w:lineRule="atLeast"/>
        <w:ind w:firstLineChars="200" w:firstLine="602"/>
        <w:jc w:val="left"/>
        <w:rPr>
          <w:rFonts w:ascii="仿宋" w:eastAsia="仿宋" w:hAnsi="仿宋" w:cs="宋体" w:hint="eastAsia"/>
          <w:b/>
          <w:color w:val="222222"/>
          <w:kern w:val="0"/>
          <w:sz w:val="30"/>
          <w:szCs w:val="30"/>
        </w:rPr>
      </w:pPr>
      <w:r w:rsidRPr="00B80B03">
        <w:rPr>
          <w:rFonts w:ascii="方正粗黑宋简体" w:eastAsia="方正粗黑宋简体" w:hAnsi="方正粗黑宋简体" w:cs="宋体"/>
          <w:b/>
          <w:color w:val="222222"/>
          <w:kern w:val="0"/>
          <w:sz w:val="30"/>
          <w:szCs w:val="30"/>
        </w:rPr>
        <w:t>应当注意：个人股东在下一次股权转让或撤资计算个人所得税时，</w:t>
      </w:r>
      <w:r w:rsidRPr="00B80B03">
        <w:rPr>
          <w:rFonts w:ascii="方正粗黑宋简体" w:eastAsia="方正粗黑宋简体" w:hAnsi="方正粗黑宋简体" w:cs="宋体"/>
          <w:b/>
          <w:color w:val="FF0000"/>
          <w:kern w:val="0"/>
          <w:sz w:val="30"/>
          <w:szCs w:val="30"/>
          <w:highlight w:val="green"/>
        </w:rPr>
        <w:t>应扣除上次减资中</w:t>
      </w:r>
      <w:r w:rsidRPr="00B80B03">
        <w:rPr>
          <w:rFonts w:ascii="方正粗黑宋简体" w:eastAsia="方正粗黑宋简体" w:hAnsi="方正粗黑宋简体" w:cs="宋体"/>
          <w:b/>
          <w:color w:val="FF0000"/>
          <w:kern w:val="0"/>
          <w:sz w:val="30"/>
          <w:szCs w:val="30"/>
          <w:highlight w:val="cyan"/>
        </w:rPr>
        <w:t>实际未支付</w:t>
      </w:r>
      <w:r w:rsidRPr="00B80B03">
        <w:rPr>
          <w:rFonts w:ascii="方正粗黑宋简体" w:eastAsia="方正粗黑宋简体" w:hAnsi="方正粗黑宋简体" w:cs="宋体"/>
          <w:b/>
          <w:color w:val="FF0000"/>
          <w:kern w:val="0"/>
          <w:sz w:val="30"/>
          <w:szCs w:val="30"/>
          <w:highlight w:val="green"/>
        </w:rPr>
        <w:t>给股东个人，但</w:t>
      </w:r>
      <w:r w:rsidRPr="00B80B03">
        <w:rPr>
          <w:rFonts w:ascii="方正粗黑宋简体" w:eastAsia="方正粗黑宋简体" w:hAnsi="方正粗黑宋简体" w:cs="宋体"/>
          <w:b/>
          <w:color w:val="FF0000"/>
          <w:kern w:val="0"/>
          <w:sz w:val="30"/>
          <w:szCs w:val="30"/>
          <w:highlight w:val="cyan"/>
        </w:rPr>
        <w:t>税务机关已确认</w:t>
      </w:r>
      <w:r w:rsidRPr="00B80B03">
        <w:rPr>
          <w:rFonts w:ascii="方正粗黑宋简体" w:eastAsia="方正粗黑宋简体" w:hAnsi="方正粗黑宋简体" w:cs="宋体"/>
          <w:b/>
          <w:color w:val="FF0000"/>
          <w:kern w:val="0"/>
          <w:sz w:val="30"/>
          <w:szCs w:val="30"/>
          <w:highlight w:val="green"/>
        </w:rPr>
        <w:t>的所得部分</w:t>
      </w:r>
      <w:r w:rsidRPr="00B80B03">
        <w:rPr>
          <w:rFonts w:ascii="方正粗黑宋简体" w:eastAsia="方正粗黑宋简体" w:hAnsi="方正粗黑宋简体" w:cs="宋体"/>
          <w:b/>
          <w:color w:val="222222"/>
          <w:kern w:val="0"/>
          <w:sz w:val="30"/>
          <w:szCs w:val="30"/>
        </w:rPr>
        <w:t>。</w:t>
      </w:r>
      <w:r w:rsidRPr="00AE213E">
        <w:rPr>
          <w:rFonts w:ascii="仿宋" w:eastAsia="仿宋" w:hAnsi="仿宋" w:cs="宋体"/>
          <w:b/>
          <w:color w:val="222222"/>
          <w:kern w:val="0"/>
          <w:sz w:val="30"/>
          <w:szCs w:val="30"/>
        </w:rPr>
        <w:t>仍以上例，假设于一年后，甲将持有的40%股权以500万公允价转让给</w:t>
      </w:r>
      <w:proofErr w:type="gramStart"/>
      <w:r w:rsidRPr="00AE213E">
        <w:rPr>
          <w:rFonts w:ascii="仿宋" w:eastAsia="仿宋" w:hAnsi="仿宋" w:cs="宋体"/>
          <w:b/>
          <w:color w:val="222222"/>
          <w:kern w:val="0"/>
          <w:sz w:val="30"/>
          <w:szCs w:val="30"/>
        </w:rPr>
        <w:t>丙</w:t>
      </w:r>
      <w:proofErr w:type="gramEnd"/>
      <w:r w:rsidRPr="00AE213E">
        <w:rPr>
          <w:rFonts w:ascii="仿宋" w:eastAsia="仿宋" w:hAnsi="仿宋" w:cs="宋体"/>
          <w:b/>
          <w:color w:val="222222"/>
          <w:kern w:val="0"/>
          <w:sz w:val="30"/>
          <w:szCs w:val="30"/>
        </w:rPr>
        <w:t>。在计算甲股权转让个人所得税时，应扣除甲原始投资成本为320万元（ 400 * 80% ），另外还应扣除上次减资时</w:t>
      </w:r>
      <w:r w:rsidRPr="008702F3">
        <w:rPr>
          <w:rFonts w:ascii="华文行楷" w:eastAsia="华文行楷" w:hAnsi="仿宋" w:cs="宋体" w:hint="eastAsia"/>
          <w:b/>
          <w:color w:val="FF0000"/>
          <w:kern w:val="0"/>
          <w:sz w:val="30"/>
          <w:szCs w:val="30"/>
          <w:highlight w:val="cyan"/>
        </w:rPr>
        <w:t>税务机关已“纳税调增”但个人股东并未实际实现的所得</w:t>
      </w:r>
      <w:r w:rsidRPr="00AE213E">
        <w:rPr>
          <w:rFonts w:ascii="仿宋" w:eastAsia="仿宋" w:hAnsi="仿宋" w:cs="宋体"/>
          <w:b/>
          <w:color w:val="222222"/>
          <w:kern w:val="0"/>
          <w:sz w:val="30"/>
          <w:szCs w:val="30"/>
        </w:rPr>
        <w:t>40万元，由此</w:t>
      </w:r>
      <w:proofErr w:type="gramStart"/>
      <w:r w:rsidRPr="00AE213E">
        <w:rPr>
          <w:rFonts w:ascii="仿宋" w:eastAsia="仿宋" w:hAnsi="仿宋" w:cs="宋体"/>
          <w:b/>
          <w:color w:val="222222"/>
          <w:kern w:val="0"/>
          <w:sz w:val="30"/>
          <w:szCs w:val="30"/>
        </w:rPr>
        <w:t>计算甲应缴纳</w:t>
      </w:r>
      <w:proofErr w:type="gramEnd"/>
      <w:r w:rsidRPr="00AE213E">
        <w:rPr>
          <w:rFonts w:ascii="仿宋" w:eastAsia="仿宋" w:hAnsi="仿宋" w:cs="宋体"/>
          <w:b/>
          <w:color w:val="222222"/>
          <w:kern w:val="0"/>
          <w:sz w:val="30"/>
          <w:szCs w:val="30"/>
        </w:rPr>
        <w:t>的个人所得税为：（500-320-</w:t>
      </w:r>
      <w:r w:rsidRPr="008702F3">
        <w:rPr>
          <w:rFonts w:ascii="方正粗黑宋简体" w:eastAsia="方正粗黑宋简体" w:hAnsi="方正粗黑宋简体" w:cs="宋体"/>
          <w:b/>
          <w:color w:val="FF0000"/>
          <w:kern w:val="0"/>
          <w:sz w:val="30"/>
          <w:szCs w:val="30"/>
          <w:highlight w:val="cyan"/>
        </w:rPr>
        <w:t>40</w:t>
      </w:r>
      <w:r w:rsidRPr="00AE213E">
        <w:rPr>
          <w:rFonts w:ascii="仿宋" w:eastAsia="仿宋" w:hAnsi="仿宋" w:cs="宋体"/>
          <w:b/>
          <w:color w:val="222222"/>
          <w:kern w:val="0"/>
          <w:sz w:val="30"/>
          <w:szCs w:val="30"/>
        </w:rPr>
        <w:t>）*20%=28万元。这也权当是个人所得税中的“税会差异”吧。</w:t>
      </w:r>
    </w:p>
    <w:p w:rsidR="00AA1A0D" w:rsidRPr="00AE213E" w:rsidRDefault="00AA1A0D" w:rsidP="004D3CC4">
      <w:pPr>
        <w:widowControl/>
        <w:spacing w:line="480" w:lineRule="atLeast"/>
        <w:ind w:firstLineChars="200" w:firstLine="602"/>
        <w:jc w:val="left"/>
        <w:rPr>
          <w:rFonts w:ascii="仿宋" w:eastAsia="仿宋" w:hAnsi="仿宋" w:cs="宋体"/>
          <w:b/>
          <w:color w:val="222222"/>
          <w:kern w:val="0"/>
          <w:sz w:val="30"/>
          <w:szCs w:val="30"/>
        </w:rPr>
      </w:pPr>
    </w:p>
    <w:p w:rsidR="00AA1A0D" w:rsidRDefault="00AA1A0D" w:rsidP="00AA1A0D">
      <w:pPr>
        <w:widowControl/>
        <w:shd w:val="clear" w:color="auto" w:fill="FFFFFF"/>
        <w:suppressAutoHyphens/>
        <w:spacing w:before="150" w:line="500" w:lineRule="exact"/>
        <w:jc w:val="center"/>
        <w:outlineLvl w:val="0"/>
        <w:rPr>
          <w:rFonts w:ascii="方正小标宋_GBK" w:eastAsia="方正小标宋_GBK" w:hAnsi="方正小标宋_GBK" w:cs="方正小标宋_GBK" w:hint="eastAsia"/>
          <w:b/>
          <w:color w:val="333333"/>
          <w:kern w:val="44"/>
          <w:sz w:val="42"/>
          <w:szCs w:val="42"/>
          <w:shd w:val="clear" w:color="auto" w:fill="FFFFFF"/>
        </w:rPr>
      </w:pPr>
    </w:p>
    <w:p w:rsidR="00AA1A0D" w:rsidRPr="00AA1A0D" w:rsidRDefault="00AA1A0D" w:rsidP="00AA1A0D">
      <w:pPr>
        <w:widowControl/>
        <w:shd w:val="clear" w:color="auto" w:fill="FFFFFF"/>
        <w:suppressAutoHyphens/>
        <w:spacing w:before="150" w:line="500" w:lineRule="exact"/>
        <w:jc w:val="center"/>
        <w:outlineLvl w:val="0"/>
        <w:rPr>
          <w:rFonts w:ascii="方正小标宋_GBK" w:eastAsia="方正小标宋_GBK" w:hAnsi="方正小标宋_GBK" w:cs="方正小标宋_GBK"/>
          <w:b/>
          <w:color w:val="333333"/>
          <w:kern w:val="44"/>
          <w:sz w:val="42"/>
          <w:szCs w:val="42"/>
          <w:shd w:val="clear" w:color="auto" w:fill="FFFFFF"/>
        </w:rPr>
      </w:pPr>
      <w:bookmarkStart w:id="0" w:name="_GoBack"/>
      <w:bookmarkEnd w:id="0"/>
      <w:r w:rsidRPr="00AA1A0D">
        <w:rPr>
          <w:rFonts w:ascii="方正小标宋_GBK" w:eastAsia="方正小标宋_GBK" w:hAnsi="方正小标宋_GBK" w:cs="方正小标宋_GBK" w:hint="eastAsia"/>
          <w:b/>
          <w:color w:val="333333"/>
          <w:kern w:val="44"/>
          <w:sz w:val="42"/>
          <w:szCs w:val="42"/>
          <w:shd w:val="clear" w:color="auto" w:fill="FFFFFF"/>
        </w:rPr>
        <w:t>国家税务总局关于个人终止投资经营</w:t>
      </w:r>
    </w:p>
    <w:p w:rsidR="00AA1A0D" w:rsidRPr="00AA1A0D" w:rsidRDefault="00AA1A0D" w:rsidP="00AA1A0D">
      <w:pPr>
        <w:widowControl/>
        <w:shd w:val="clear" w:color="auto" w:fill="FFFFFF"/>
        <w:suppressAutoHyphens/>
        <w:spacing w:before="150" w:line="500" w:lineRule="exact"/>
        <w:jc w:val="center"/>
        <w:outlineLvl w:val="0"/>
        <w:rPr>
          <w:rFonts w:ascii="方正小标宋_GBK" w:eastAsia="方正小标宋_GBK" w:hAnsi="方正小标宋_GBK" w:cs="方正小标宋_GBK" w:hint="eastAsia"/>
          <w:b/>
          <w:color w:val="333333"/>
          <w:kern w:val="44"/>
          <w:sz w:val="42"/>
          <w:szCs w:val="42"/>
        </w:rPr>
      </w:pPr>
      <w:r w:rsidRPr="00AA1A0D">
        <w:rPr>
          <w:rFonts w:ascii="方正小标宋_GBK" w:eastAsia="方正小标宋_GBK" w:hAnsi="方正小标宋_GBK" w:cs="方正小标宋_GBK" w:hint="eastAsia"/>
          <w:b/>
          <w:color w:val="333333"/>
          <w:kern w:val="44"/>
          <w:sz w:val="42"/>
          <w:szCs w:val="42"/>
          <w:shd w:val="clear" w:color="auto" w:fill="FFFFFF"/>
        </w:rPr>
        <w:t>收回款项征收个人所得税问题的公告</w:t>
      </w:r>
    </w:p>
    <w:p w:rsidR="00AA1A0D" w:rsidRPr="00AA1A0D" w:rsidRDefault="00AA1A0D" w:rsidP="00AA1A0D">
      <w:pPr>
        <w:widowControl/>
        <w:shd w:val="clear" w:color="auto" w:fill="FFFFFF"/>
        <w:suppressAutoHyphens/>
        <w:spacing w:before="150" w:line="400" w:lineRule="exact"/>
        <w:jc w:val="center"/>
        <w:outlineLvl w:val="1"/>
        <w:rPr>
          <w:rFonts w:ascii="方正大黑简体" w:eastAsia="方正大黑简体" w:hAnsi="方正大黑简体" w:cs="方正大黑简体" w:hint="eastAsia"/>
          <w:b/>
          <w:color w:val="FF0000"/>
          <w:spacing w:val="-20"/>
          <w:kern w:val="0"/>
          <w:sz w:val="28"/>
          <w:szCs w:val="28"/>
        </w:rPr>
      </w:pPr>
      <w:r w:rsidRPr="00AA1A0D">
        <w:rPr>
          <w:rFonts w:ascii="方正大黑简体" w:eastAsia="方正大黑简体" w:hAnsi="方正大黑简体" w:cs="方正大黑简体" w:hint="eastAsia"/>
          <w:b/>
          <w:color w:val="FF0000"/>
          <w:spacing w:val="-20"/>
          <w:kern w:val="0"/>
          <w:sz w:val="28"/>
          <w:szCs w:val="28"/>
          <w:shd w:val="clear" w:color="auto" w:fill="FFFFFF"/>
        </w:rPr>
        <w:t>国家税务总局公告2011年第41号</w:t>
      </w:r>
    </w:p>
    <w:p w:rsidR="00AA1A0D" w:rsidRPr="00AA1A0D" w:rsidRDefault="00AA1A0D" w:rsidP="00AA1A0D">
      <w:pPr>
        <w:widowControl/>
        <w:suppressAutoHyphens/>
        <w:spacing w:line="400" w:lineRule="exact"/>
        <w:rPr>
          <w:rFonts w:ascii="宋体" w:eastAsia="宋体" w:hAnsi="宋体" w:cs="宋体" w:hint="eastAsia"/>
          <w:b/>
          <w:color w:val="333333"/>
          <w:spacing w:val="-20"/>
          <w:kern w:val="0"/>
          <w:sz w:val="32"/>
          <w:szCs w:val="32"/>
          <w:shd w:val="clear" w:color="auto" w:fill="FFFFFF"/>
        </w:rPr>
      </w:pPr>
      <w:r w:rsidRPr="00AA1A0D">
        <w:rPr>
          <w:rFonts w:ascii="宋体" w:eastAsia="宋体" w:hAnsi="宋体" w:cs="宋体" w:hint="eastAsia"/>
          <w:b/>
          <w:color w:val="333333"/>
          <w:spacing w:val="-20"/>
          <w:kern w:val="0"/>
          <w:sz w:val="32"/>
          <w:szCs w:val="32"/>
          <w:shd w:val="clear" w:color="auto" w:fill="FFFFFF"/>
        </w:rPr>
        <w:t xml:space="preserve">　　</w:t>
      </w:r>
    </w:p>
    <w:p w:rsidR="00AA1A0D" w:rsidRPr="00AA1A0D" w:rsidRDefault="00AA1A0D" w:rsidP="00AA1A0D">
      <w:pPr>
        <w:widowControl/>
        <w:suppressAutoHyphens/>
        <w:spacing w:line="500" w:lineRule="exact"/>
        <w:ind w:firstLineChars="200" w:firstLine="600"/>
        <w:rPr>
          <w:rFonts w:ascii="宋体" w:eastAsia="宋体" w:hAnsi="宋体" w:cs="宋体" w:hint="eastAsia"/>
          <w:color w:val="333333"/>
          <w:kern w:val="0"/>
          <w:sz w:val="30"/>
          <w:szCs w:val="30"/>
        </w:rPr>
      </w:pPr>
      <w:r w:rsidRPr="00AA1A0D">
        <w:rPr>
          <w:rFonts w:ascii="宋体" w:eastAsia="宋体" w:hAnsi="宋体" w:cs="宋体" w:hint="eastAsia"/>
          <w:color w:val="333333"/>
          <w:kern w:val="0"/>
          <w:sz w:val="30"/>
          <w:szCs w:val="30"/>
          <w:shd w:val="clear" w:color="auto" w:fill="FFFFFF"/>
        </w:rPr>
        <w:t>根据《中华人民共和国个人所得税法》及其实施条例等规定，现对个人终止投资、联营、经营合作等行为收回款项征收个人所得税问题公告如下：</w:t>
      </w:r>
      <w:r w:rsidRPr="00AA1A0D">
        <w:rPr>
          <w:rFonts w:ascii="宋体" w:eastAsia="宋体" w:hAnsi="宋体" w:cs="宋体" w:hint="eastAsia"/>
          <w:color w:val="333333"/>
          <w:kern w:val="0"/>
          <w:sz w:val="30"/>
          <w:szCs w:val="30"/>
          <w:shd w:val="clear" w:color="auto" w:fill="FFFFFF"/>
        </w:rPr>
        <w:br/>
        <w:t>  一、</w:t>
      </w:r>
      <w:r w:rsidRPr="00AA1A0D">
        <w:rPr>
          <w:rFonts w:ascii="宋体" w:eastAsia="宋体" w:hAnsi="宋体" w:cs="宋体" w:hint="eastAsia"/>
          <w:b/>
          <w:bCs/>
          <w:color w:val="333333"/>
          <w:kern w:val="0"/>
          <w:sz w:val="30"/>
          <w:szCs w:val="30"/>
          <w:shd w:val="clear" w:color="auto" w:fill="FFFFFF"/>
        </w:rPr>
        <w:t>个人因各种原因</w:t>
      </w:r>
      <w:r w:rsidRPr="00AA1A0D">
        <w:rPr>
          <w:rFonts w:ascii="宋体" w:eastAsia="宋体" w:hAnsi="宋体" w:cs="宋体" w:hint="eastAsia"/>
          <w:b/>
          <w:bCs/>
          <w:color w:val="333333"/>
          <w:kern w:val="0"/>
          <w:sz w:val="30"/>
          <w:szCs w:val="30"/>
          <w:highlight w:val="cyan"/>
          <w:shd w:val="clear" w:color="auto" w:fill="FFFFFF"/>
        </w:rPr>
        <w:t>终止</w:t>
      </w:r>
      <w:r w:rsidRPr="00AA1A0D">
        <w:rPr>
          <w:rFonts w:ascii="方正魏碑_GBK" w:eastAsia="方正魏碑_GBK" w:hAnsi="方正魏碑_GBK" w:cs="方正魏碑_GBK" w:hint="eastAsia"/>
          <w:b/>
          <w:bCs/>
          <w:color w:val="FF0000"/>
          <w:kern w:val="0"/>
          <w:sz w:val="30"/>
          <w:szCs w:val="30"/>
          <w:shd w:val="clear" w:color="auto" w:fill="FFFFFF"/>
        </w:rPr>
        <w:t>投资、联营、经营合作</w:t>
      </w:r>
      <w:r w:rsidRPr="00AA1A0D">
        <w:rPr>
          <w:rFonts w:ascii="宋体" w:eastAsia="宋体" w:hAnsi="宋体" w:cs="宋体" w:hint="eastAsia"/>
          <w:b/>
          <w:bCs/>
          <w:color w:val="333333"/>
          <w:kern w:val="0"/>
          <w:sz w:val="30"/>
          <w:szCs w:val="30"/>
          <w:shd w:val="clear" w:color="auto" w:fill="FFFFFF"/>
        </w:rPr>
        <w:t>等行为</w:t>
      </w:r>
      <w:r w:rsidRPr="00AA1A0D">
        <w:rPr>
          <w:rFonts w:ascii="宋体" w:eastAsia="宋体" w:hAnsi="宋体" w:cs="宋体" w:hint="eastAsia"/>
          <w:color w:val="333333"/>
          <w:kern w:val="0"/>
          <w:sz w:val="30"/>
          <w:szCs w:val="30"/>
          <w:shd w:val="clear" w:color="auto" w:fill="FFFFFF"/>
        </w:rPr>
        <w:t>，从被投资企业或合作项目、被投资企业的其他投资者以及合作项目的经营合作人取得</w:t>
      </w:r>
      <w:r w:rsidRPr="00AA1A0D">
        <w:rPr>
          <w:rFonts w:ascii="方正大黑简体" w:eastAsia="方正大黑简体" w:hAnsi="方正大黑简体" w:cs="方正大黑简体" w:hint="eastAsia"/>
          <w:b/>
          <w:bCs/>
          <w:color w:val="333333"/>
          <w:kern w:val="0"/>
          <w:sz w:val="30"/>
          <w:szCs w:val="30"/>
          <w:shd w:val="clear" w:color="auto" w:fill="FFFFFF"/>
        </w:rPr>
        <w:t>股权转让收入、违约金、补偿金、赔偿金及以其他名目收回的款项</w:t>
      </w:r>
      <w:r w:rsidRPr="00AA1A0D">
        <w:rPr>
          <w:rFonts w:ascii="宋体" w:eastAsia="宋体" w:hAnsi="宋体" w:cs="宋体" w:hint="eastAsia"/>
          <w:color w:val="333333"/>
          <w:kern w:val="0"/>
          <w:sz w:val="30"/>
          <w:szCs w:val="30"/>
          <w:shd w:val="clear" w:color="auto" w:fill="FFFFFF"/>
        </w:rPr>
        <w:t>等，均属于个人所得税应税收入，应按照“</w:t>
      </w:r>
      <w:r w:rsidRPr="00AA1A0D">
        <w:rPr>
          <w:rFonts w:ascii="方正大黑简体" w:eastAsia="方正大黑简体" w:hAnsi="方正大黑简体" w:cs="方正大黑简体" w:hint="eastAsia"/>
          <w:color w:val="FF0000"/>
          <w:kern w:val="0"/>
          <w:sz w:val="30"/>
          <w:szCs w:val="30"/>
          <w:shd w:val="clear" w:color="auto" w:fill="FFFFFF"/>
        </w:rPr>
        <w:t>财产转让所得</w:t>
      </w:r>
      <w:r w:rsidRPr="00AA1A0D">
        <w:rPr>
          <w:rFonts w:ascii="宋体" w:eastAsia="宋体" w:hAnsi="宋体" w:cs="宋体" w:hint="eastAsia"/>
          <w:color w:val="333333"/>
          <w:kern w:val="0"/>
          <w:sz w:val="30"/>
          <w:szCs w:val="30"/>
          <w:shd w:val="clear" w:color="auto" w:fill="FFFFFF"/>
        </w:rPr>
        <w:t>”项目适用的规定计算缴纳个人所得税。</w:t>
      </w:r>
      <w:r w:rsidRPr="00AA1A0D">
        <w:rPr>
          <w:rFonts w:ascii="宋体" w:eastAsia="宋体" w:hAnsi="宋体" w:cs="宋体" w:hint="eastAsia"/>
          <w:color w:val="333333"/>
          <w:kern w:val="0"/>
          <w:sz w:val="30"/>
          <w:szCs w:val="30"/>
          <w:shd w:val="clear" w:color="auto" w:fill="FFFFFF"/>
        </w:rPr>
        <w:br/>
        <w:t>  应纳税所得额的计算公式如下：</w:t>
      </w:r>
      <w:r w:rsidRPr="00AA1A0D">
        <w:rPr>
          <w:rFonts w:ascii="宋体" w:eastAsia="宋体" w:hAnsi="宋体" w:cs="宋体" w:hint="eastAsia"/>
          <w:color w:val="333333"/>
          <w:kern w:val="0"/>
          <w:sz w:val="30"/>
          <w:szCs w:val="30"/>
          <w:shd w:val="clear" w:color="auto" w:fill="FFFFFF"/>
        </w:rPr>
        <w:br/>
        <w:t>  应纳税所得额=个人取得的股权转让收入、违约金、补偿金、赔偿金及以其他名目收回款项合计数-</w:t>
      </w:r>
      <w:proofErr w:type="gramStart"/>
      <w:r w:rsidRPr="00AA1A0D">
        <w:rPr>
          <w:rFonts w:ascii="宋体" w:eastAsia="宋体" w:hAnsi="宋体" w:cs="宋体" w:hint="eastAsia"/>
          <w:color w:val="333333"/>
          <w:kern w:val="0"/>
          <w:sz w:val="30"/>
          <w:szCs w:val="30"/>
          <w:shd w:val="clear" w:color="auto" w:fill="FFFFFF"/>
        </w:rPr>
        <w:t>原实际</w:t>
      </w:r>
      <w:proofErr w:type="gramEnd"/>
      <w:r w:rsidRPr="00AA1A0D">
        <w:rPr>
          <w:rFonts w:ascii="宋体" w:eastAsia="宋体" w:hAnsi="宋体" w:cs="宋体" w:hint="eastAsia"/>
          <w:color w:val="333333"/>
          <w:kern w:val="0"/>
          <w:sz w:val="30"/>
          <w:szCs w:val="30"/>
          <w:shd w:val="clear" w:color="auto" w:fill="FFFFFF"/>
        </w:rPr>
        <w:t>出资额（投入额）及相关税费</w:t>
      </w:r>
      <w:r w:rsidRPr="00AA1A0D">
        <w:rPr>
          <w:rFonts w:ascii="宋体" w:eastAsia="宋体" w:hAnsi="宋体" w:cs="宋体" w:hint="eastAsia"/>
          <w:color w:val="333333"/>
          <w:kern w:val="0"/>
          <w:sz w:val="30"/>
          <w:szCs w:val="30"/>
          <w:shd w:val="clear" w:color="auto" w:fill="FFFFFF"/>
        </w:rPr>
        <w:br/>
        <w:t>  二、本公告有关个人所得税征管问题，按照《国家税务总局关于加强股权转让所得征收个人所得税管理的通知》（国税函[2009]285号）执行。</w:t>
      </w:r>
      <w:r w:rsidRPr="00AA1A0D">
        <w:rPr>
          <w:rFonts w:ascii="宋体" w:eastAsia="宋体" w:hAnsi="宋体" w:cs="宋体" w:hint="eastAsia"/>
          <w:color w:val="333333"/>
          <w:kern w:val="0"/>
          <w:sz w:val="30"/>
          <w:szCs w:val="30"/>
          <w:shd w:val="clear" w:color="auto" w:fill="FFFFFF"/>
        </w:rPr>
        <w:br/>
        <w:t>  本公告自发布之日起施行，此前未处理事项依据本公告处理。</w:t>
      </w:r>
      <w:r w:rsidRPr="00AA1A0D">
        <w:rPr>
          <w:rFonts w:ascii="宋体" w:eastAsia="宋体" w:hAnsi="宋体" w:cs="宋体" w:hint="eastAsia"/>
          <w:color w:val="333333"/>
          <w:kern w:val="0"/>
          <w:sz w:val="30"/>
          <w:szCs w:val="30"/>
          <w:shd w:val="clear" w:color="auto" w:fill="FFFFFF"/>
        </w:rPr>
        <w:br/>
        <w:t>    特此公告。</w:t>
      </w:r>
    </w:p>
    <w:p w:rsidR="00AA1A0D" w:rsidRPr="00AA1A0D" w:rsidRDefault="00AA1A0D" w:rsidP="00AA1A0D">
      <w:pPr>
        <w:widowControl/>
        <w:suppressAutoHyphens/>
        <w:spacing w:line="500" w:lineRule="exact"/>
        <w:jc w:val="right"/>
        <w:rPr>
          <w:rFonts w:ascii="宋体" w:eastAsia="宋体" w:hAnsi="宋体" w:cs="宋体" w:hint="eastAsia"/>
          <w:color w:val="333333"/>
          <w:kern w:val="0"/>
          <w:sz w:val="30"/>
          <w:szCs w:val="30"/>
        </w:rPr>
      </w:pPr>
      <w:r w:rsidRPr="00AA1A0D">
        <w:rPr>
          <w:rFonts w:ascii="宋体" w:eastAsia="宋体" w:hAnsi="宋体" w:cs="宋体" w:hint="eastAsia"/>
          <w:color w:val="333333"/>
          <w:kern w:val="0"/>
          <w:sz w:val="30"/>
          <w:szCs w:val="30"/>
          <w:shd w:val="clear" w:color="auto" w:fill="FFFFFF"/>
        </w:rPr>
        <w:t xml:space="preserve">　　</w:t>
      </w:r>
      <w:r w:rsidRPr="00AA1A0D">
        <w:rPr>
          <w:rFonts w:ascii="宋体" w:eastAsia="宋体" w:hAnsi="宋体" w:cs="宋体" w:hint="eastAsia"/>
          <w:color w:val="333333"/>
          <w:kern w:val="0"/>
          <w:sz w:val="30"/>
          <w:szCs w:val="30"/>
          <w:shd w:val="clear" w:color="auto" w:fill="FFFFFF"/>
        </w:rPr>
        <w:br/>
        <w:t>国家税务总局</w:t>
      </w:r>
      <w:r w:rsidRPr="00AA1A0D">
        <w:rPr>
          <w:rFonts w:ascii="宋体" w:eastAsia="宋体" w:hAnsi="宋体" w:cs="宋体" w:hint="eastAsia"/>
          <w:color w:val="333333"/>
          <w:kern w:val="0"/>
          <w:sz w:val="30"/>
          <w:szCs w:val="30"/>
          <w:shd w:val="clear" w:color="auto" w:fill="FFFFFF"/>
        </w:rPr>
        <w:br/>
        <w:t>二○一一年七月二十五日</w:t>
      </w:r>
    </w:p>
    <w:p w:rsidR="00AA1A0D" w:rsidRPr="00AA1A0D" w:rsidRDefault="00AA1A0D" w:rsidP="00AA1A0D">
      <w:pPr>
        <w:suppressAutoHyphens/>
        <w:spacing w:line="500" w:lineRule="exact"/>
        <w:rPr>
          <w:rFonts w:ascii="Calibri" w:eastAsia="宋体" w:hAnsi="Calibri" w:cs="Times New Roman" w:hint="eastAsia"/>
          <w:sz w:val="30"/>
          <w:szCs w:val="30"/>
        </w:rPr>
      </w:pPr>
    </w:p>
    <w:p w:rsidR="00306E99" w:rsidRPr="00AA1A0D" w:rsidRDefault="00306E99">
      <w:pPr>
        <w:rPr>
          <w:b/>
          <w:sz w:val="30"/>
          <w:szCs w:val="30"/>
        </w:rPr>
      </w:pPr>
    </w:p>
    <w:sectPr w:rsidR="00306E99" w:rsidRPr="00AA1A0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6D0" w:rsidRDefault="002B26D0" w:rsidP="005E671C">
      <w:r>
        <w:separator/>
      </w:r>
    </w:p>
  </w:endnote>
  <w:endnote w:type="continuationSeparator" w:id="0">
    <w:p w:rsidR="002B26D0" w:rsidRDefault="002B26D0" w:rsidP="005E6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方正粗黑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方正小标宋_GBK">
    <w:altName w:val="Arial Unicode MS"/>
    <w:charset w:val="86"/>
    <w:family w:val="auto"/>
    <w:pitch w:val="default"/>
    <w:sig w:usb0="00000000" w:usb1="08000000" w:usb2="00000000" w:usb3="00000000" w:csb0="00040000" w:csb1="00000000"/>
  </w:font>
  <w:font w:name="方正大黑简体">
    <w:altName w:val="Arial Unicode MS"/>
    <w:charset w:val="86"/>
    <w:family w:val="auto"/>
    <w:pitch w:val="default"/>
    <w:sig w:usb0="00000000" w:usb1="080E0000" w:usb2="00000000" w:usb3="00000000" w:csb0="00040000" w:csb1="00000000"/>
  </w:font>
  <w:font w:name="方正魏碑_GBK">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836523"/>
      <w:docPartObj>
        <w:docPartGallery w:val="Page Numbers (Bottom of Page)"/>
        <w:docPartUnique/>
      </w:docPartObj>
    </w:sdtPr>
    <w:sdtEndPr/>
    <w:sdtContent>
      <w:p w:rsidR="005E671C" w:rsidRDefault="005E671C">
        <w:pPr>
          <w:pStyle w:val="a4"/>
          <w:jc w:val="center"/>
        </w:pPr>
        <w:r>
          <w:fldChar w:fldCharType="begin"/>
        </w:r>
        <w:r>
          <w:instrText>PAGE   \* MERGEFORMAT</w:instrText>
        </w:r>
        <w:r>
          <w:fldChar w:fldCharType="separate"/>
        </w:r>
        <w:r w:rsidR="00AA1A0D" w:rsidRPr="00AA1A0D">
          <w:rPr>
            <w:noProof/>
            <w:lang w:val="zh-CN"/>
          </w:rPr>
          <w:t>3</w:t>
        </w:r>
        <w:r>
          <w:fldChar w:fldCharType="end"/>
        </w:r>
      </w:p>
    </w:sdtContent>
  </w:sdt>
  <w:p w:rsidR="005E671C" w:rsidRDefault="005E67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6D0" w:rsidRDefault="002B26D0" w:rsidP="005E671C">
      <w:r>
        <w:separator/>
      </w:r>
    </w:p>
  </w:footnote>
  <w:footnote w:type="continuationSeparator" w:id="0">
    <w:p w:rsidR="002B26D0" w:rsidRDefault="002B26D0" w:rsidP="005E67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58C"/>
    <w:rsid w:val="00033997"/>
    <w:rsid w:val="001250EF"/>
    <w:rsid w:val="002B26D0"/>
    <w:rsid w:val="00306E99"/>
    <w:rsid w:val="0044309C"/>
    <w:rsid w:val="004B558C"/>
    <w:rsid w:val="004D3CC4"/>
    <w:rsid w:val="005E671C"/>
    <w:rsid w:val="005F546E"/>
    <w:rsid w:val="00724829"/>
    <w:rsid w:val="008702F3"/>
    <w:rsid w:val="00AA1A0D"/>
    <w:rsid w:val="00AE213E"/>
    <w:rsid w:val="00AF5261"/>
    <w:rsid w:val="00B06BDF"/>
    <w:rsid w:val="00B80B03"/>
    <w:rsid w:val="00C65B46"/>
    <w:rsid w:val="00C87D39"/>
    <w:rsid w:val="00ED76E2"/>
    <w:rsid w:val="00F6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67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671C"/>
    <w:rPr>
      <w:sz w:val="18"/>
      <w:szCs w:val="18"/>
    </w:rPr>
  </w:style>
  <w:style w:type="paragraph" w:styleId="a4">
    <w:name w:val="footer"/>
    <w:basedOn w:val="a"/>
    <w:link w:val="Char0"/>
    <w:uiPriority w:val="99"/>
    <w:unhideWhenUsed/>
    <w:rsid w:val="005E671C"/>
    <w:pPr>
      <w:tabs>
        <w:tab w:val="center" w:pos="4153"/>
        <w:tab w:val="right" w:pos="8306"/>
      </w:tabs>
      <w:snapToGrid w:val="0"/>
      <w:jc w:val="left"/>
    </w:pPr>
    <w:rPr>
      <w:sz w:val="18"/>
      <w:szCs w:val="18"/>
    </w:rPr>
  </w:style>
  <w:style w:type="character" w:customStyle="1" w:styleId="Char0">
    <w:name w:val="页脚 Char"/>
    <w:basedOn w:val="a0"/>
    <w:link w:val="a4"/>
    <w:uiPriority w:val="99"/>
    <w:rsid w:val="005E671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67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671C"/>
    <w:rPr>
      <w:sz w:val="18"/>
      <w:szCs w:val="18"/>
    </w:rPr>
  </w:style>
  <w:style w:type="paragraph" w:styleId="a4">
    <w:name w:val="footer"/>
    <w:basedOn w:val="a"/>
    <w:link w:val="Char0"/>
    <w:uiPriority w:val="99"/>
    <w:unhideWhenUsed/>
    <w:rsid w:val="005E671C"/>
    <w:pPr>
      <w:tabs>
        <w:tab w:val="center" w:pos="4153"/>
        <w:tab w:val="right" w:pos="8306"/>
      </w:tabs>
      <w:snapToGrid w:val="0"/>
      <w:jc w:val="left"/>
    </w:pPr>
    <w:rPr>
      <w:sz w:val="18"/>
      <w:szCs w:val="18"/>
    </w:rPr>
  </w:style>
  <w:style w:type="character" w:customStyle="1" w:styleId="Char0">
    <w:name w:val="页脚 Char"/>
    <w:basedOn w:val="a0"/>
    <w:link w:val="a4"/>
    <w:uiPriority w:val="99"/>
    <w:rsid w:val="005E67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14983">
      <w:bodyDiv w:val="1"/>
      <w:marLeft w:val="0"/>
      <w:marRight w:val="0"/>
      <w:marTop w:val="0"/>
      <w:marBottom w:val="0"/>
      <w:divBdr>
        <w:top w:val="none" w:sz="0" w:space="0" w:color="auto"/>
        <w:left w:val="none" w:sz="0" w:space="0" w:color="auto"/>
        <w:bottom w:val="none" w:sz="0" w:space="0" w:color="auto"/>
        <w:right w:val="none" w:sz="0" w:space="0" w:color="auto"/>
      </w:divBdr>
      <w:divsChild>
        <w:div w:id="1064568050">
          <w:marLeft w:val="0"/>
          <w:marRight w:val="0"/>
          <w:marTop w:val="0"/>
          <w:marBottom w:val="0"/>
          <w:divBdr>
            <w:top w:val="none" w:sz="0" w:space="0" w:color="auto"/>
            <w:left w:val="none" w:sz="0" w:space="0" w:color="auto"/>
            <w:bottom w:val="none" w:sz="0" w:space="0" w:color="auto"/>
            <w:right w:val="none" w:sz="0" w:space="0" w:color="auto"/>
          </w:divBdr>
        </w:div>
        <w:div w:id="840854838">
          <w:marLeft w:val="0"/>
          <w:marRight w:val="0"/>
          <w:marTop w:val="0"/>
          <w:marBottom w:val="0"/>
          <w:divBdr>
            <w:top w:val="none" w:sz="0" w:space="0" w:color="auto"/>
            <w:left w:val="none" w:sz="0" w:space="0" w:color="auto"/>
            <w:bottom w:val="none" w:sz="0" w:space="0" w:color="auto"/>
            <w:right w:val="none" w:sz="0" w:space="0" w:color="auto"/>
          </w:divBdr>
        </w:div>
        <w:div w:id="91635941">
          <w:marLeft w:val="0"/>
          <w:marRight w:val="0"/>
          <w:marTop w:val="0"/>
          <w:marBottom w:val="0"/>
          <w:divBdr>
            <w:top w:val="none" w:sz="0" w:space="0" w:color="auto"/>
            <w:left w:val="none" w:sz="0" w:space="0" w:color="auto"/>
            <w:bottom w:val="none" w:sz="0" w:space="0" w:color="auto"/>
            <w:right w:val="none" w:sz="0" w:space="0" w:color="auto"/>
          </w:divBdr>
          <w:divsChild>
            <w:div w:id="1688408823">
              <w:marLeft w:val="0"/>
              <w:marRight w:val="0"/>
              <w:marTop w:val="480"/>
              <w:marBottom w:val="0"/>
              <w:divBdr>
                <w:top w:val="none" w:sz="0" w:space="0" w:color="auto"/>
                <w:left w:val="none" w:sz="0" w:space="0" w:color="auto"/>
                <w:bottom w:val="none" w:sz="0" w:space="0" w:color="auto"/>
                <w:right w:val="none" w:sz="0" w:space="0" w:color="auto"/>
              </w:divBdr>
            </w:div>
            <w:div w:id="259533762">
              <w:marLeft w:val="0"/>
              <w:marRight w:val="0"/>
              <w:marTop w:val="480"/>
              <w:marBottom w:val="0"/>
              <w:divBdr>
                <w:top w:val="none" w:sz="0" w:space="0" w:color="auto"/>
                <w:left w:val="none" w:sz="0" w:space="0" w:color="auto"/>
                <w:bottom w:val="none" w:sz="0" w:space="0" w:color="auto"/>
                <w:right w:val="none" w:sz="0" w:space="0" w:color="auto"/>
              </w:divBdr>
            </w:div>
            <w:div w:id="899554726">
              <w:marLeft w:val="0"/>
              <w:marRight w:val="0"/>
              <w:marTop w:val="480"/>
              <w:marBottom w:val="0"/>
              <w:divBdr>
                <w:top w:val="none" w:sz="0" w:space="0" w:color="auto"/>
                <w:left w:val="none" w:sz="0" w:space="0" w:color="auto"/>
                <w:bottom w:val="none" w:sz="0" w:space="0" w:color="auto"/>
                <w:right w:val="none" w:sz="0" w:space="0" w:color="auto"/>
              </w:divBdr>
            </w:div>
            <w:div w:id="1764646120">
              <w:marLeft w:val="0"/>
              <w:marRight w:val="0"/>
              <w:marTop w:val="480"/>
              <w:marBottom w:val="0"/>
              <w:divBdr>
                <w:top w:val="none" w:sz="0" w:space="0" w:color="auto"/>
                <w:left w:val="none" w:sz="0" w:space="0" w:color="auto"/>
                <w:bottom w:val="none" w:sz="0" w:space="0" w:color="auto"/>
                <w:right w:val="none" w:sz="0" w:space="0" w:color="auto"/>
              </w:divBdr>
            </w:div>
            <w:div w:id="1399786346">
              <w:marLeft w:val="0"/>
              <w:marRight w:val="0"/>
              <w:marTop w:val="480"/>
              <w:marBottom w:val="0"/>
              <w:divBdr>
                <w:top w:val="none" w:sz="0" w:space="0" w:color="auto"/>
                <w:left w:val="none" w:sz="0" w:space="0" w:color="auto"/>
                <w:bottom w:val="none" w:sz="0" w:space="0" w:color="auto"/>
                <w:right w:val="none" w:sz="0" w:space="0" w:color="auto"/>
              </w:divBdr>
            </w:div>
            <w:div w:id="1618103084">
              <w:marLeft w:val="0"/>
              <w:marRight w:val="0"/>
              <w:marTop w:val="480"/>
              <w:marBottom w:val="0"/>
              <w:divBdr>
                <w:top w:val="none" w:sz="0" w:space="0" w:color="auto"/>
                <w:left w:val="none" w:sz="0" w:space="0" w:color="auto"/>
                <w:bottom w:val="none" w:sz="0" w:space="0" w:color="auto"/>
                <w:right w:val="none" w:sz="0" w:space="0" w:color="auto"/>
              </w:divBdr>
            </w:div>
            <w:div w:id="180692176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 w:id="180946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237</Words>
  <Characters>1355</Characters>
  <Application>Microsoft Office Word</Application>
  <DocSecurity>0</DocSecurity>
  <Lines>11</Lines>
  <Paragraphs>3</Paragraphs>
  <ScaleCrop>false</ScaleCrop>
  <Company>MS</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2023-12-13T04:33:00Z</dcterms:created>
  <dcterms:modified xsi:type="dcterms:W3CDTF">2024-02-26T01:55:00Z</dcterms:modified>
</cp:coreProperties>
</file>