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21A" w:rsidRPr="00CF121A" w:rsidRDefault="00CF121A" w:rsidP="00CF121A">
      <w:pPr>
        <w:pStyle w:val="a3"/>
        <w:shd w:val="clear" w:color="auto" w:fill="FFFFFF"/>
        <w:spacing w:before="0" w:beforeAutospacing="0" w:after="0" w:afterAutospacing="0" w:line="383" w:lineRule="atLeast"/>
        <w:jc w:val="center"/>
        <w:rPr>
          <w:rFonts w:ascii="方正粗黑宋简体" w:eastAsia="方正粗黑宋简体" w:hAnsi="方正粗黑宋简体"/>
          <w:spacing w:val="8"/>
          <w:sz w:val="44"/>
          <w:szCs w:val="44"/>
        </w:rPr>
      </w:pPr>
      <w:r w:rsidRPr="00810304">
        <w:rPr>
          <w:rFonts w:ascii="方正粗黑宋简体" w:eastAsia="方正粗黑宋简体" w:hAnsi="方正粗黑宋简体" w:hint="eastAsia"/>
          <w:spacing w:val="8"/>
          <w:sz w:val="44"/>
          <w:szCs w:val="44"/>
          <w:highlight w:val="yellow"/>
        </w:rPr>
        <w:t>购买</w:t>
      </w:r>
      <w:r w:rsidRPr="00810304">
        <w:rPr>
          <w:rFonts w:ascii="方正粗黑宋简体" w:eastAsia="方正粗黑宋简体" w:hAnsi="方正粗黑宋简体" w:hint="eastAsia"/>
          <w:color w:val="FF0000"/>
          <w:spacing w:val="8"/>
          <w:sz w:val="44"/>
          <w:szCs w:val="44"/>
          <w:highlight w:val="yellow"/>
        </w:rPr>
        <w:t>董</w:t>
      </w:r>
      <w:proofErr w:type="gramStart"/>
      <w:r w:rsidRPr="00810304">
        <w:rPr>
          <w:rFonts w:ascii="方正粗黑宋简体" w:eastAsia="方正粗黑宋简体" w:hAnsi="方正粗黑宋简体" w:hint="eastAsia"/>
          <w:color w:val="FF0000"/>
          <w:spacing w:val="8"/>
          <w:sz w:val="44"/>
          <w:szCs w:val="44"/>
          <w:highlight w:val="yellow"/>
        </w:rPr>
        <w:t>监高责任</w:t>
      </w:r>
      <w:proofErr w:type="gramEnd"/>
      <w:r w:rsidRPr="00810304">
        <w:rPr>
          <w:rFonts w:ascii="方正粗黑宋简体" w:eastAsia="方正粗黑宋简体" w:hAnsi="方正粗黑宋简体" w:hint="eastAsia"/>
          <w:color w:val="FF0000"/>
          <w:spacing w:val="8"/>
          <w:sz w:val="44"/>
          <w:szCs w:val="44"/>
          <w:highlight w:val="yellow"/>
        </w:rPr>
        <w:t>险</w:t>
      </w:r>
      <w:r w:rsidRPr="00810304">
        <w:rPr>
          <w:rFonts w:ascii="方正粗黑宋简体" w:eastAsia="方正粗黑宋简体" w:hAnsi="方正粗黑宋简体" w:hint="eastAsia"/>
          <w:spacing w:val="8"/>
          <w:sz w:val="44"/>
          <w:szCs w:val="44"/>
          <w:highlight w:val="yellow"/>
        </w:rPr>
        <w:t>的</w:t>
      </w:r>
      <w:r w:rsidR="008B214B" w:rsidRPr="00810304">
        <w:rPr>
          <w:rFonts w:ascii="方正粗黑宋简体" w:eastAsia="方正粗黑宋简体" w:hAnsi="方正粗黑宋简体" w:hint="eastAsia"/>
          <w:spacing w:val="8"/>
          <w:sz w:val="44"/>
          <w:szCs w:val="44"/>
          <w:highlight w:val="yellow"/>
        </w:rPr>
        <w:t>所得税</w:t>
      </w:r>
      <w:r w:rsidRPr="00810304">
        <w:rPr>
          <w:rFonts w:ascii="方正粗黑宋简体" w:eastAsia="方正粗黑宋简体" w:hAnsi="方正粗黑宋简体" w:hint="eastAsia"/>
          <w:spacing w:val="8"/>
          <w:sz w:val="44"/>
          <w:szCs w:val="44"/>
          <w:highlight w:val="yellow"/>
        </w:rPr>
        <w:t>处理</w:t>
      </w:r>
    </w:p>
    <w:p w:rsidR="00CF121A" w:rsidRDefault="00CF121A" w:rsidP="00CF121A">
      <w:pPr>
        <w:pStyle w:val="a3"/>
        <w:shd w:val="clear" w:color="auto" w:fill="FFFFFF"/>
        <w:spacing w:before="0" w:beforeAutospacing="0" w:after="0" w:afterAutospacing="0" w:line="383" w:lineRule="atLeast"/>
        <w:jc w:val="center"/>
        <w:rPr>
          <w:rFonts w:ascii="微软雅黑" w:eastAsia="微软雅黑" w:hAnsi="微软雅黑" w:hint="eastAsia"/>
          <w:spacing w:val="8"/>
          <w:sz w:val="26"/>
          <w:szCs w:val="26"/>
        </w:rPr>
      </w:pPr>
      <w:r>
        <w:rPr>
          <w:rFonts w:ascii="Times New Roman" w:eastAsia="微软雅黑" w:hAnsi="Times New Roman" w:cs="Times New Roman"/>
          <w:color w:val="000000"/>
          <w:spacing w:val="8"/>
        </w:rPr>
        <w:t> </w:t>
      </w:r>
    </w:p>
    <w:p w:rsidR="00CF121A" w:rsidRDefault="00CF121A" w:rsidP="00CF121A">
      <w:pPr>
        <w:pStyle w:val="a3"/>
        <w:shd w:val="clear" w:color="auto" w:fill="FFFFFF"/>
        <w:spacing w:before="0" w:beforeAutospacing="0" w:after="0" w:afterAutospacing="0" w:line="460" w:lineRule="exact"/>
        <w:ind w:firstLine="480"/>
        <w:rPr>
          <w:rFonts w:hint="eastAsia"/>
          <w:color w:val="000000"/>
          <w:spacing w:val="8"/>
        </w:rPr>
      </w:pPr>
      <w:r>
        <w:rPr>
          <w:rFonts w:ascii="Times New Roman" w:eastAsia="微软雅黑" w:hAnsi="Times New Roman" w:cs="Times New Roman" w:hint="eastAsia"/>
          <w:color w:val="000000"/>
          <w:spacing w:val="8"/>
        </w:rPr>
        <w:t>目前</w:t>
      </w:r>
      <w:r>
        <w:rPr>
          <w:rFonts w:hint="eastAsia"/>
          <w:color w:val="000000"/>
          <w:spacing w:val="8"/>
        </w:rPr>
        <w:t>，已陆续有超过</w:t>
      </w:r>
      <w:r>
        <w:rPr>
          <w:rFonts w:ascii="Times New Roman" w:eastAsia="微软雅黑" w:hAnsi="Times New Roman" w:cs="Times New Roman"/>
          <w:color w:val="000000"/>
          <w:spacing w:val="8"/>
        </w:rPr>
        <w:t>100</w:t>
      </w:r>
      <w:r>
        <w:rPr>
          <w:rFonts w:hint="eastAsia"/>
          <w:color w:val="000000"/>
          <w:spacing w:val="8"/>
        </w:rPr>
        <w:t>家上市公司披露董</w:t>
      </w:r>
      <w:proofErr w:type="gramStart"/>
      <w:r>
        <w:rPr>
          <w:rFonts w:hint="eastAsia"/>
          <w:color w:val="000000"/>
          <w:spacing w:val="8"/>
        </w:rPr>
        <w:t>监高责任险购买</w:t>
      </w:r>
      <w:proofErr w:type="gramEnd"/>
      <w:r>
        <w:rPr>
          <w:rFonts w:hint="eastAsia"/>
          <w:color w:val="000000"/>
          <w:spacing w:val="8"/>
        </w:rPr>
        <w:t>计划，购买董</w:t>
      </w:r>
      <w:proofErr w:type="gramStart"/>
      <w:r>
        <w:rPr>
          <w:rFonts w:hint="eastAsia"/>
          <w:color w:val="000000"/>
          <w:spacing w:val="8"/>
        </w:rPr>
        <w:t>监高责任险正</w:t>
      </w:r>
      <w:proofErr w:type="gramEnd"/>
      <w:r>
        <w:rPr>
          <w:rFonts w:hint="eastAsia"/>
          <w:color w:val="000000"/>
          <w:spacing w:val="8"/>
        </w:rPr>
        <w:t>成为上市公司进行公司治理和风险控制的</w:t>
      </w:r>
      <w:r>
        <w:rPr>
          <w:rFonts w:ascii="Times New Roman" w:eastAsia="微软雅黑" w:hAnsi="Times New Roman" w:cs="Times New Roman"/>
          <w:color w:val="000000"/>
          <w:spacing w:val="8"/>
        </w:rPr>
        <w:t>“</w:t>
      </w:r>
      <w:r>
        <w:rPr>
          <w:rFonts w:hint="eastAsia"/>
          <w:color w:val="000000"/>
          <w:spacing w:val="8"/>
        </w:rPr>
        <w:t>标配</w:t>
      </w:r>
      <w:r>
        <w:rPr>
          <w:rFonts w:ascii="Times New Roman" w:eastAsia="微软雅黑" w:hAnsi="Times New Roman" w:cs="Times New Roman"/>
          <w:color w:val="000000"/>
          <w:spacing w:val="8"/>
        </w:rPr>
        <w:t>”</w:t>
      </w:r>
      <w:r>
        <w:rPr>
          <w:rFonts w:hint="eastAsia"/>
          <w:color w:val="000000"/>
          <w:spacing w:val="8"/>
        </w:rPr>
        <w:t>。从上市公司披露的投保方案看，被</w:t>
      </w:r>
      <w:r>
        <w:rPr>
          <w:rFonts w:hint="eastAsia"/>
          <w:color w:val="000000"/>
          <w:spacing w:val="8"/>
        </w:rPr>
        <w:t>保险人均涵盖了公司全部董事、监事、高级管理人员</w:t>
      </w:r>
      <w:r>
        <w:rPr>
          <w:rFonts w:hint="eastAsia"/>
          <w:color w:val="000000"/>
          <w:spacing w:val="8"/>
        </w:rPr>
        <w:t>。上市公司积极购买董</w:t>
      </w:r>
      <w:proofErr w:type="gramStart"/>
      <w:r>
        <w:rPr>
          <w:rFonts w:hint="eastAsia"/>
          <w:color w:val="000000"/>
          <w:spacing w:val="8"/>
        </w:rPr>
        <w:t>监高责任</w:t>
      </w:r>
      <w:proofErr w:type="gramEnd"/>
      <w:r>
        <w:rPr>
          <w:rFonts w:hint="eastAsia"/>
          <w:color w:val="000000"/>
          <w:spacing w:val="8"/>
        </w:rPr>
        <w:t>险，与全面实施注册制、政策引导及监管环境变化密切相关。</w:t>
      </w:r>
    </w:p>
    <w:p w:rsidR="00810304" w:rsidRDefault="00810304" w:rsidP="00CF121A">
      <w:pPr>
        <w:pStyle w:val="a3"/>
        <w:shd w:val="clear" w:color="auto" w:fill="FFFFFF"/>
        <w:spacing w:before="0" w:beforeAutospacing="0" w:after="0" w:afterAutospacing="0" w:line="460" w:lineRule="exact"/>
        <w:ind w:firstLine="480"/>
        <w:rPr>
          <w:rFonts w:hint="eastAsia"/>
          <w:color w:val="000000"/>
          <w:spacing w:val="8"/>
        </w:rPr>
      </w:pPr>
    </w:p>
    <w:p w:rsidR="008B214B" w:rsidRDefault="008B214B" w:rsidP="008B214B">
      <w:pPr>
        <w:pStyle w:val="a3"/>
        <w:shd w:val="clear" w:color="auto" w:fill="FFFFFF"/>
        <w:spacing w:before="0" w:beforeAutospacing="0" w:after="0" w:afterAutospacing="0" w:line="460" w:lineRule="exact"/>
        <w:ind w:firstLine="480"/>
        <w:jc w:val="both"/>
        <w:rPr>
          <w:rFonts w:ascii="微软雅黑" w:eastAsia="微软雅黑" w:hAnsi="微软雅黑" w:hint="eastAsia"/>
          <w:spacing w:val="8"/>
          <w:sz w:val="26"/>
          <w:szCs w:val="26"/>
        </w:rPr>
      </w:pPr>
      <w:r w:rsidRPr="00810304">
        <w:rPr>
          <w:rFonts w:ascii="方正粗黑宋简体" w:eastAsia="方正粗黑宋简体" w:hAnsi="方正粗黑宋简体" w:hint="eastAsia"/>
          <w:b/>
          <w:color w:val="FF0000"/>
          <w:spacing w:val="8"/>
          <w:highlight w:val="cyan"/>
        </w:rPr>
        <w:t>董</w:t>
      </w:r>
      <w:proofErr w:type="gramStart"/>
      <w:r w:rsidRPr="00810304">
        <w:rPr>
          <w:rFonts w:ascii="方正粗黑宋简体" w:eastAsia="方正粗黑宋简体" w:hAnsi="方正粗黑宋简体" w:hint="eastAsia"/>
          <w:b/>
          <w:color w:val="FF0000"/>
          <w:spacing w:val="8"/>
          <w:highlight w:val="cyan"/>
        </w:rPr>
        <w:t>监高责任</w:t>
      </w:r>
      <w:proofErr w:type="gramEnd"/>
      <w:r w:rsidRPr="00810304">
        <w:rPr>
          <w:rFonts w:ascii="方正粗黑宋简体" w:eastAsia="方正粗黑宋简体" w:hAnsi="方正粗黑宋简体" w:hint="eastAsia"/>
          <w:b/>
          <w:color w:val="FF0000"/>
          <w:spacing w:val="8"/>
          <w:highlight w:val="cyan"/>
        </w:rPr>
        <w:t>险</w:t>
      </w:r>
      <w:r>
        <w:rPr>
          <w:rFonts w:hint="eastAsia"/>
          <w:color w:val="000000"/>
          <w:spacing w:val="8"/>
        </w:rPr>
        <w:t>，是针对企业</w:t>
      </w:r>
      <w:r w:rsidRPr="00810304">
        <w:rPr>
          <w:rFonts w:ascii="方正粗黑宋简体" w:eastAsia="方正粗黑宋简体" w:hAnsi="方正粗黑宋简体" w:hint="eastAsia"/>
          <w:color w:val="000000"/>
          <w:spacing w:val="8"/>
        </w:rPr>
        <w:t>董事、监事、高级管理人员</w:t>
      </w:r>
      <w:r>
        <w:rPr>
          <w:rFonts w:hint="eastAsia"/>
          <w:color w:val="000000"/>
          <w:spacing w:val="8"/>
        </w:rPr>
        <w:t>在行使职权时，因过错导致的第三方遭受经济损失，依法应承担相应经济赔偿责任的风险进行承保，属于</w:t>
      </w:r>
      <w:r w:rsidRPr="00810304">
        <w:rPr>
          <w:rFonts w:ascii="方正粗黑宋简体" w:eastAsia="方正粗黑宋简体" w:hAnsi="方正粗黑宋简体" w:hint="eastAsia"/>
          <w:color w:val="000000"/>
          <w:spacing w:val="8"/>
        </w:rPr>
        <w:t>职业责任险</w:t>
      </w:r>
      <w:r>
        <w:rPr>
          <w:rFonts w:hint="eastAsia"/>
          <w:color w:val="000000"/>
          <w:spacing w:val="8"/>
        </w:rPr>
        <w:t>的一种。购买</w:t>
      </w:r>
      <w:proofErr w:type="gramStart"/>
      <w:r>
        <w:rPr>
          <w:rFonts w:hint="eastAsia"/>
          <w:color w:val="000000"/>
          <w:spacing w:val="8"/>
        </w:rPr>
        <w:t>董责险可以</w:t>
      </w:r>
      <w:proofErr w:type="gramEnd"/>
      <w:r>
        <w:rPr>
          <w:rFonts w:hint="eastAsia"/>
          <w:color w:val="000000"/>
          <w:spacing w:val="8"/>
        </w:rPr>
        <w:t>加强</w:t>
      </w:r>
      <w:proofErr w:type="gramStart"/>
      <w:r>
        <w:rPr>
          <w:rFonts w:hint="eastAsia"/>
          <w:color w:val="000000"/>
          <w:spacing w:val="8"/>
        </w:rPr>
        <w:t>董监高的</w:t>
      </w:r>
      <w:proofErr w:type="gramEnd"/>
      <w:r>
        <w:rPr>
          <w:rFonts w:hint="eastAsia"/>
          <w:color w:val="000000"/>
          <w:spacing w:val="8"/>
        </w:rPr>
        <w:t>抗辩能力，助其发挥各自的经营职能，缓解履职过程中的后顾之忧，同时避免公司因赔偿责任使股民利益受损。</w:t>
      </w:r>
    </w:p>
    <w:p w:rsidR="00810304" w:rsidRDefault="00810304" w:rsidP="008B214B">
      <w:pPr>
        <w:pStyle w:val="a3"/>
        <w:shd w:val="clear" w:color="auto" w:fill="FFFFFF"/>
        <w:spacing w:before="0" w:beforeAutospacing="0" w:after="0" w:afterAutospacing="0" w:line="460" w:lineRule="exact"/>
        <w:ind w:firstLine="480"/>
        <w:jc w:val="both"/>
        <w:rPr>
          <w:rFonts w:hint="eastAsia"/>
          <w:color w:val="000000"/>
          <w:spacing w:val="8"/>
        </w:rPr>
      </w:pPr>
    </w:p>
    <w:p w:rsidR="008B214B" w:rsidRDefault="008B214B" w:rsidP="008B214B">
      <w:pPr>
        <w:pStyle w:val="a3"/>
        <w:shd w:val="clear" w:color="auto" w:fill="FFFFFF"/>
        <w:spacing w:before="0" w:beforeAutospacing="0" w:after="0" w:afterAutospacing="0" w:line="460" w:lineRule="exact"/>
        <w:ind w:firstLine="480"/>
        <w:jc w:val="both"/>
        <w:rPr>
          <w:rFonts w:ascii="微软雅黑" w:eastAsia="微软雅黑" w:hAnsi="微软雅黑" w:hint="eastAsia"/>
          <w:spacing w:val="8"/>
          <w:sz w:val="26"/>
          <w:szCs w:val="26"/>
        </w:rPr>
      </w:pPr>
      <w:r>
        <w:rPr>
          <w:rFonts w:hint="eastAsia"/>
          <w:color w:val="000000"/>
          <w:spacing w:val="8"/>
        </w:rPr>
        <w:t>董</w:t>
      </w:r>
      <w:proofErr w:type="gramStart"/>
      <w:r>
        <w:rPr>
          <w:rFonts w:hint="eastAsia"/>
          <w:color w:val="000000"/>
          <w:spacing w:val="8"/>
        </w:rPr>
        <w:t>监高责任</w:t>
      </w:r>
      <w:proofErr w:type="gramEnd"/>
      <w:r>
        <w:rPr>
          <w:rFonts w:hint="eastAsia"/>
          <w:color w:val="000000"/>
          <w:spacing w:val="8"/>
        </w:rPr>
        <w:t>险的保障对象，为企业实体及董监高个人。</w:t>
      </w:r>
    </w:p>
    <w:p w:rsidR="008B214B" w:rsidRDefault="008B214B" w:rsidP="008B214B">
      <w:pPr>
        <w:pStyle w:val="a3"/>
        <w:shd w:val="clear" w:color="auto" w:fill="FFFFFF"/>
        <w:spacing w:before="0" w:beforeAutospacing="0" w:after="0" w:afterAutospacing="0" w:line="460" w:lineRule="exact"/>
        <w:ind w:firstLine="480"/>
        <w:jc w:val="both"/>
        <w:rPr>
          <w:rFonts w:ascii="微软雅黑" w:eastAsia="微软雅黑" w:hAnsi="微软雅黑" w:hint="eastAsia"/>
          <w:spacing w:val="8"/>
          <w:sz w:val="26"/>
          <w:szCs w:val="26"/>
        </w:rPr>
      </w:pPr>
      <w:r w:rsidRPr="00CF121A">
        <w:rPr>
          <w:rFonts w:ascii="方正粗黑宋简体" w:eastAsia="方正粗黑宋简体" w:hAnsi="方正粗黑宋简体" w:hint="eastAsia"/>
          <w:color w:val="000000"/>
          <w:spacing w:val="8"/>
        </w:rPr>
        <w:t>在</w:t>
      </w:r>
      <w:r w:rsidRPr="008B214B">
        <w:rPr>
          <w:rFonts w:ascii="方正粗黑宋简体" w:eastAsia="方正粗黑宋简体" w:hAnsi="方正粗黑宋简体" w:hint="eastAsia"/>
          <w:color w:val="FF0000"/>
          <w:spacing w:val="8"/>
        </w:rPr>
        <w:t>企业实体</w:t>
      </w:r>
      <w:r w:rsidRPr="00CF121A">
        <w:rPr>
          <w:rFonts w:ascii="方正粗黑宋简体" w:eastAsia="方正粗黑宋简体" w:hAnsi="方正粗黑宋简体" w:hint="eastAsia"/>
          <w:color w:val="000000"/>
          <w:spacing w:val="8"/>
        </w:rPr>
        <w:t>方面</w:t>
      </w:r>
      <w:r>
        <w:rPr>
          <w:rFonts w:hint="eastAsia"/>
          <w:color w:val="000000"/>
          <w:spacing w:val="8"/>
        </w:rPr>
        <w:t>，董</w:t>
      </w:r>
      <w:proofErr w:type="gramStart"/>
      <w:r>
        <w:rPr>
          <w:rFonts w:hint="eastAsia"/>
          <w:color w:val="000000"/>
          <w:spacing w:val="8"/>
        </w:rPr>
        <w:t>监高责任</w:t>
      </w:r>
      <w:proofErr w:type="gramEnd"/>
      <w:r>
        <w:rPr>
          <w:rFonts w:hint="eastAsia"/>
          <w:color w:val="000000"/>
          <w:spacing w:val="8"/>
        </w:rPr>
        <w:t>险主要保障</w:t>
      </w:r>
      <w:r w:rsidRPr="00CF121A">
        <w:rPr>
          <w:rFonts w:ascii="方正粗黑宋简体" w:eastAsia="方正粗黑宋简体" w:hAnsi="方正粗黑宋简体" w:hint="eastAsia"/>
          <w:color w:val="000000"/>
          <w:spacing w:val="8"/>
        </w:rPr>
        <w:t>证券责任</w:t>
      </w:r>
      <w:r>
        <w:rPr>
          <w:rFonts w:hint="eastAsia"/>
          <w:color w:val="000000"/>
          <w:spacing w:val="8"/>
        </w:rPr>
        <w:t>和</w:t>
      </w:r>
      <w:r w:rsidRPr="00CF121A">
        <w:rPr>
          <w:rFonts w:ascii="方正粗黑宋简体" w:eastAsia="方正粗黑宋简体" w:hAnsi="方正粗黑宋简体" w:hint="eastAsia"/>
          <w:color w:val="000000"/>
          <w:spacing w:val="8"/>
        </w:rPr>
        <w:t>雇佣行为责任</w:t>
      </w:r>
      <w:r>
        <w:rPr>
          <w:rFonts w:hint="eastAsia"/>
          <w:color w:val="000000"/>
          <w:spacing w:val="8"/>
        </w:rPr>
        <w:t>。</w:t>
      </w:r>
      <w:r w:rsidRPr="00CF121A">
        <w:rPr>
          <w:rFonts w:ascii="华文中宋" w:eastAsia="华文中宋" w:hAnsi="华文中宋" w:hint="eastAsia"/>
          <w:color w:val="000000"/>
          <w:spacing w:val="8"/>
        </w:rPr>
        <w:t>证券责任</w:t>
      </w:r>
      <w:r>
        <w:rPr>
          <w:rFonts w:hint="eastAsia"/>
          <w:color w:val="000000"/>
          <w:spacing w:val="8"/>
        </w:rPr>
        <w:t>是被保险企业在保险期间因招股说明书不实、财务报告不实等不当行为，遭受有价证券赔偿请求所产生的损失；</w:t>
      </w:r>
      <w:r w:rsidRPr="00CF121A">
        <w:rPr>
          <w:rFonts w:ascii="华文中宋" w:eastAsia="华文中宋" w:hAnsi="华文中宋" w:hint="eastAsia"/>
          <w:color w:val="000000"/>
          <w:spacing w:val="8"/>
        </w:rPr>
        <w:t>雇佣行为责任</w:t>
      </w:r>
      <w:r>
        <w:rPr>
          <w:rFonts w:hint="eastAsia"/>
          <w:color w:val="000000"/>
          <w:spacing w:val="8"/>
        </w:rPr>
        <w:t>是被保险公司在保险期间内，因不当免职、不当惩戒、种族歧视等雇佣行为纠纷遭受赔偿请求所产生的损失。</w:t>
      </w:r>
    </w:p>
    <w:p w:rsidR="008B214B" w:rsidRDefault="008B214B" w:rsidP="008B214B">
      <w:pPr>
        <w:pStyle w:val="a3"/>
        <w:shd w:val="clear" w:color="auto" w:fill="FFFFFF"/>
        <w:spacing w:before="0" w:beforeAutospacing="0" w:after="0" w:afterAutospacing="0" w:line="460" w:lineRule="exact"/>
        <w:ind w:firstLine="480"/>
        <w:jc w:val="both"/>
        <w:rPr>
          <w:rFonts w:ascii="微软雅黑" w:eastAsia="微软雅黑" w:hAnsi="微软雅黑" w:hint="eastAsia"/>
          <w:spacing w:val="8"/>
          <w:sz w:val="26"/>
          <w:szCs w:val="26"/>
        </w:rPr>
      </w:pPr>
      <w:r w:rsidRPr="00CF121A">
        <w:rPr>
          <w:rFonts w:ascii="方正粗黑宋简体" w:eastAsia="方正粗黑宋简体" w:hAnsi="方正粗黑宋简体" w:hint="eastAsia"/>
          <w:color w:val="000000"/>
          <w:spacing w:val="8"/>
        </w:rPr>
        <w:t>在董监高</w:t>
      </w:r>
      <w:r w:rsidRPr="008B214B">
        <w:rPr>
          <w:rFonts w:ascii="方正粗黑宋简体" w:eastAsia="方正粗黑宋简体" w:hAnsi="方正粗黑宋简体" w:hint="eastAsia"/>
          <w:color w:val="FF0000"/>
          <w:spacing w:val="8"/>
        </w:rPr>
        <w:t>个人</w:t>
      </w:r>
      <w:r w:rsidRPr="00CF121A">
        <w:rPr>
          <w:rFonts w:ascii="方正粗黑宋简体" w:eastAsia="方正粗黑宋简体" w:hAnsi="方正粗黑宋简体" w:hint="eastAsia"/>
          <w:color w:val="000000"/>
          <w:spacing w:val="8"/>
        </w:rPr>
        <w:t>方面</w:t>
      </w:r>
      <w:r>
        <w:rPr>
          <w:rFonts w:hint="eastAsia"/>
          <w:color w:val="000000"/>
          <w:spacing w:val="8"/>
        </w:rPr>
        <w:t>，被保险个人在担任被保险企业董事、监事或高级管理人员职务时存在不当行为，在保险期间内遭受第三方提出的赔偿请求所导致的财务损失，董</w:t>
      </w:r>
      <w:proofErr w:type="gramStart"/>
      <w:r>
        <w:rPr>
          <w:rFonts w:hint="eastAsia"/>
          <w:color w:val="000000"/>
          <w:spacing w:val="8"/>
        </w:rPr>
        <w:t>监高责任险可以</w:t>
      </w:r>
      <w:proofErr w:type="gramEnd"/>
      <w:r>
        <w:rPr>
          <w:rFonts w:hint="eastAsia"/>
          <w:color w:val="000000"/>
          <w:spacing w:val="8"/>
        </w:rPr>
        <w:t>予以保障。如果被保险企业对</w:t>
      </w:r>
      <w:proofErr w:type="gramStart"/>
      <w:r>
        <w:rPr>
          <w:rFonts w:hint="eastAsia"/>
          <w:color w:val="000000"/>
          <w:spacing w:val="8"/>
        </w:rPr>
        <w:t>董监高的</w:t>
      </w:r>
      <w:proofErr w:type="gramEnd"/>
      <w:r>
        <w:rPr>
          <w:rFonts w:hint="eastAsia"/>
          <w:color w:val="000000"/>
          <w:spacing w:val="8"/>
        </w:rPr>
        <w:t>过失责任应当并能够予以补偿，在被保险企业对个人赔偿责任补偿后，保险公司再扣除相应的免赔额，赔偿给被保险企业。</w:t>
      </w:r>
    </w:p>
    <w:p w:rsidR="008B214B" w:rsidRDefault="008B214B" w:rsidP="008B214B">
      <w:pPr>
        <w:pStyle w:val="a3"/>
        <w:shd w:val="clear" w:color="auto" w:fill="FFFFFF"/>
        <w:spacing w:before="0" w:beforeAutospacing="0" w:after="0" w:afterAutospacing="0" w:line="460" w:lineRule="exact"/>
        <w:ind w:firstLine="480"/>
        <w:jc w:val="both"/>
        <w:rPr>
          <w:rFonts w:ascii="微软雅黑" w:eastAsia="微软雅黑" w:hAnsi="微软雅黑" w:hint="eastAsia"/>
          <w:spacing w:val="8"/>
          <w:sz w:val="26"/>
          <w:szCs w:val="26"/>
        </w:rPr>
      </w:pPr>
      <w:r>
        <w:rPr>
          <w:rFonts w:hint="eastAsia"/>
          <w:color w:val="000000"/>
          <w:spacing w:val="8"/>
        </w:rPr>
        <w:t>此外，</w:t>
      </w:r>
      <w:r w:rsidRPr="00810304">
        <w:rPr>
          <w:rFonts w:ascii="方正粗黑宋简体" w:eastAsia="方正粗黑宋简体" w:hAnsi="方正粗黑宋简体" w:hint="eastAsia"/>
          <w:color w:val="000000"/>
          <w:spacing w:val="8"/>
        </w:rPr>
        <w:t>法律抗辩费用、民事赔偿责任、经认可的庭外和解金、应对官方调查产生的直接费用等，均可受董</w:t>
      </w:r>
      <w:proofErr w:type="gramStart"/>
      <w:r w:rsidRPr="00810304">
        <w:rPr>
          <w:rFonts w:ascii="方正粗黑宋简体" w:eastAsia="方正粗黑宋简体" w:hAnsi="方正粗黑宋简体" w:hint="eastAsia"/>
          <w:color w:val="000000"/>
          <w:spacing w:val="8"/>
        </w:rPr>
        <w:t>监高责任</w:t>
      </w:r>
      <w:proofErr w:type="gramEnd"/>
      <w:r w:rsidRPr="00810304">
        <w:rPr>
          <w:rFonts w:ascii="方正粗黑宋简体" w:eastAsia="方正粗黑宋简体" w:hAnsi="方正粗黑宋简体" w:hint="eastAsia"/>
          <w:color w:val="000000"/>
          <w:spacing w:val="8"/>
        </w:rPr>
        <w:t>险保障</w:t>
      </w:r>
      <w:r>
        <w:rPr>
          <w:rFonts w:hint="eastAsia"/>
          <w:color w:val="000000"/>
          <w:spacing w:val="8"/>
        </w:rPr>
        <w:t>。需要注意的是，对于被保险企业及其</w:t>
      </w:r>
      <w:proofErr w:type="gramStart"/>
      <w:r>
        <w:rPr>
          <w:rFonts w:hint="eastAsia"/>
          <w:color w:val="000000"/>
          <w:spacing w:val="8"/>
        </w:rPr>
        <w:t>董监高故意</w:t>
      </w:r>
      <w:proofErr w:type="gramEnd"/>
      <w:r>
        <w:rPr>
          <w:rFonts w:hint="eastAsia"/>
          <w:color w:val="000000"/>
          <w:spacing w:val="8"/>
        </w:rPr>
        <w:t>违法行为导致的赔偿责任、刑事罚金、行政罚款等，保险公司不负赔偿责任。</w:t>
      </w:r>
    </w:p>
    <w:p w:rsidR="008B214B" w:rsidRPr="008B214B" w:rsidRDefault="008B214B" w:rsidP="00810304">
      <w:pPr>
        <w:pStyle w:val="a3"/>
        <w:shd w:val="clear" w:color="auto" w:fill="FFFFFF"/>
        <w:spacing w:before="0" w:beforeAutospacing="0" w:after="0" w:afterAutospacing="0" w:line="460" w:lineRule="exact"/>
        <w:rPr>
          <w:rFonts w:hint="eastAsia"/>
          <w:color w:val="000000"/>
          <w:spacing w:val="8"/>
        </w:rPr>
      </w:pPr>
    </w:p>
    <w:p w:rsidR="00CF121A" w:rsidRPr="00FA0E2C" w:rsidRDefault="00CF121A" w:rsidP="00CF121A">
      <w:pPr>
        <w:pStyle w:val="a3"/>
        <w:shd w:val="clear" w:color="auto" w:fill="FFFFFF"/>
        <w:spacing w:before="0" w:beforeAutospacing="0" w:after="0" w:afterAutospacing="0" w:line="460" w:lineRule="exact"/>
        <w:ind w:firstLine="480"/>
        <w:rPr>
          <w:rFonts w:ascii="方正粗黑宋简体" w:eastAsia="方正粗黑宋简体" w:hAnsi="方正粗黑宋简体" w:hint="eastAsia"/>
          <w:color w:val="FF0000"/>
          <w:spacing w:val="8"/>
          <w:sz w:val="30"/>
          <w:szCs w:val="30"/>
        </w:rPr>
      </w:pPr>
      <w:r w:rsidRPr="00FA0E2C">
        <w:rPr>
          <w:rFonts w:ascii="方正粗黑宋简体" w:eastAsia="方正粗黑宋简体" w:hAnsi="方正粗黑宋简体" w:cs="Times New Roman" w:hint="eastAsia"/>
          <w:color w:val="FF0000"/>
          <w:spacing w:val="8"/>
          <w:sz w:val="30"/>
          <w:szCs w:val="30"/>
          <w:highlight w:val="yellow"/>
        </w:rPr>
        <w:t>一、企业所得税方面</w:t>
      </w:r>
    </w:p>
    <w:p w:rsidR="00810304" w:rsidRDefault="00810304" w:rsidP="00CF121A">
      <w:pPr>
        <w:pStyle w:val="a3"/>
        <w:shd w:val="clear" w:color="auto" w:fill="FFFFFF"/>
        <w:spacing w:before="0" w:beforeAutospacing="0" w:after="0" w:afterAutospacing="0" w:line="460" w:lineRule="exact"/>
        <w:ind w:firstLine="480"/>
        <w:rPr>
          <w:rFonts w:ascii="华文楷体" w:eastAsia="华文楷体" w:hAnsi="华文楷体" w:hint="eastAsia"/>
          <w:color w:val="000000"/>
          <w:spacing w:val="8"/>
          <w:sz w:val="32"/>
          <w:szCs w:val="32"/>
        </w:rPr>
      </w:pPr>
    </w:p>
    <w:p w:rsidR="00CF121A" w:rsidRDefault="00CF121A" w:rsidP="00CF121A">
      <w:pPr>
        <w:pStyle w:val="a3"/>
        <w:shd w:val="clear" w:color="auto" w:fill="FFFFFF"/>
        <w:spacing w:before="0" w:beforeAutospacing="0" w:after="0" w:afterAutospacing="0" w:line="460" w:lineRule="exact"/>
        <w:ind w:firstLine="480"/>
        <w:rPr>
          <w:rFonts w:hint="eastAsia"/>
          <w:color w:val="000000"/>
          <w:spacing w:val="8"/>
        </w:rPr>
      </w:pPr>
      <w:r w:rsidRPr="00810304">
        <w:rPr>
          <w:rFonts w:ascii="华文楷体" w:eastAsia="华文楷体" w:hAnsi="华文楷体" w:hint="eastAsia"/>
          <w:color w:val="000000"/>
          <w:spacing w:val="8"/>
          <w:sz w:val="32"/>
          <w:szCs w:val="32"/>
        </w:rPr>
        <w:t>在企业所得税方面，上市公司需要关注购买董</w:t>
      </w:r>
      <w:proofErr w:type="gramStart"/>
      <w:r w:rsidRPr="00810304">
        <w:rPr>
          <w:rFonts w:ascii="华文楷体" w:eastAsia="华文楷体" w:hAnsi="华文楷体" w:hint="eastAsia"/>
          <w:color w:val="000000"/>
          <w:spacing w:val="8"/>
          <w:sz w:val="32"/>
          <w:szCs w:val="32"/>
        </w:rPr>
        <w:t>监高责任</w:t>
      </w:r>
      <w:proofErr w:type="gramEnd"/>
      <w:r w:rsidRPr="00810304">
        <w:rPr>
          <w:rFonts w:ascii="华文楷体" w:eastAsia="华文楷体" w:hAnsi="华文楷体" w:hint="eastAsia"/>
          <w:color w:val="000000"/>
          <w:spacing w:val="8"/>
          <w:sz w:val="32"/>
          <w:szCs w:val="32"/>
        </w:rPr>
        <w:t>险的费用，能否税前扣除的问题。</w:t>
      </w:r>
      <w:r>
        <w:rPr>
          <w:rFonts w:hint="eastAsia"/>
          <w:color w:val="000000"/>
          <w:spacing w:val="8"/>
        </w:rPr>
        <w:t>笔者认为，对于董</w:t>
      </w:r>
      <w:proofErr w:type="gramStart"/>
      <w:r>
        <w:rPr>
          <w:rFonts w:hint="eastAsia"/>
          <w:color w:val="000000"/>
          <w:spacing w:val="8"/>
        </w:rPr>
        <w:t>监高责任</w:t>
      </w:r>
      <w:proofErr w:type="gramEnd"/>
      <w:r>
        <w:rPr>
          <w:rFonts w:hint="eastAsia"/>
          <w:color w:val="000000"/>
          <w:spacing w:val="8"/>
        </w:rPr>
        <w:t>险支出，企业应当按照其</w:t>
      </w:r>
      <w:r w:rsidRPr="00810304">
        <w:rPr>
          <w:rFonts w:ascii="方正粗黑宋简体" w:eastAsia="方正粗黑宋简体" w:hAnsi="方正粗黑宋简体" w:hint="eastAsia"/>
          <w:color w:val="000000"/>
          <w:spacing w:val="8"/>
        </w:rPr>
        <w:t>保障对象和保险责任</w:t>
      </w:r>
      <w:r>
        <w:rPr>
          <w:rFonts w:hint="eastAsia"/>
          <w:color w:val="000000"/>
          <w:spacing w:val="8"/>
        </w:rPr>
        <w:t>，在董监高个人和企业实体之间</w:t>
      </w:r>
      <w:r w:rsidRPr="00810304">
        <w:rPr>
          <w:rFonts w:ascii="方正粗黑宋简体" w:eastAsia="方正粗黑宋简体" w:hAnsi="方正粗黑宋简体" w:hint="eastAsia"/>
          <w:color w:val="000000"/>
          <w:spacing w:val="8"/>
        </w:rPr>
        <w:t>进行科学合理分摊</w:t>
      </w:r>
      <w:r>
        <w:rPr>
          <w:rFonts w:hint="eastAsia"/>
          <w:color w:val="000000"/>
          <w:spacing w:val="8"/>
        </w:rPr>
        <w:t>，分别进行税务处理。</w:t>
      </w:r>
    </w:p>
    <w:p w:rsidR="00810304" w:rsidRDefault="00810304" w:rsidP="00CF121A">
      <w:pPr>
        <w:pStyle w:val="a3"/>
        <w:shd w:val="clear" w:color="auto" w:fill="FFFFFF"/>
        <w:spacing w:before="0" w:beforeAutospacing="0" w:after="0" w:afterAutospacing="0" w:line="460" w:lineRule="exact"/>
        <w:ind w:firstLine="480"/>
        <w:rPr>
          <w:rFonts w:ascii="微软雅黑" w:eastAsia="微软雅黑" w:hAnsi="微软雅黑" w:hint="eastAsia"/>
          <w:spacing w:val="8"/>
          <w:sz w:val="26"/>
          <w:szCs w:val="26"/>
        </w:rPr>
      </w:pPr>
    </w:p>
    <w:p w:rsidR="00CF121A" w:rsidRPr="00810304" w:rsidRDefault="00CF121A" w:rsidP="00CF121A">
      <w:pPr>
        <w:pStyle w:val="a3"/>
        <w:shd w:val="clear" w:color="auto" w:fill="FFFFFF"/>
        <w:spacing w:before="0" w:beforeAutospacing="0" w:after="0" w:afterAutospacing="0" w:line="460" w:lineRule="exact"/>
        <w:ind w:firstLine="480"/>
        <w:rPr>
          <w:rFonts w:ascii="方正粗黑宋简体" w:eastAsia="方正粗黑宋简体" w:hAnsi="方正粗黑宋简体" w:hint="eastAsia"/>
          <w:color w:val="000000"/>
          <w:spacing w:val="8"/>
        </w:rPr>
      </w:pPr>
      <w:r>
        <w:rPr>
          <w:rFonts w:hint="eastAsia"/>
          <w:color w:val="000000"/>
          <w:spacing w:val="8"/>
        </w:rPr>
        <w:t>企业所得税法实施条例第三十六条规定，除企业依照国家有关规定为特殊工种职工支付的人身安全保险费和国务院财政、税务主管部门规定可以扣除的其他商业保险费外，企业为投资者或者职工支付的商业保险费，不得扣除。据此，</w:t>
      </w:r>
      <w:r w:rsidRPr="00810304">
        <w:rPr>
          <w:rFonts w:ascii="华文楷体" w:eastAsia="华文楷体" w:hAnsi="华文楷体" w:hint="eastAsia"/>
          <w:color w:val="000000"/>
          <w:spacing w:val="8"/>
          <w:sz w:val="32"/>
          <w:szCs w:val="32"/>
        </w:rPr>
        <w:t>在购买董</w:t>
      </w:r>
      <w:proofErr w:type="gramStart"/>
      <w:r w:rsidRPr="00810304">
        <w:rPr>
          <w:rFonts w:ascii="华文楷体" w:eastAsia="华文楷体" w:hAnsi="华文楷体" w:hint="eastAsia"/>
          <w:color w:val="000000"/>
          <w:spacing w:val="8"/>
          <w:sz w:val="32"/>
          <w:szCs w:val="32"/>
        </w:rPr>
        <w:t>监高责任</w:t>
      </w:r>
      <w:proofErr w:type="gramEnd"/>
      <w:r w:rsidRPr="00810304">
        <w:rPr>
          <w:rFonts w:ascii="华文楷体" w:eastAsia="华文楷体" w:hAnsi="华文楷体" w:hint="eastAsia"/>
          <w:color w:val="000000"/>
          <w:spacing w:val="8"/>
          <w:sz w:val="32"/>
          <w:szCs w:val="32"/>
        </w:rPr>
        <w:t>险的费用中，</w:t>
      </w:r>
      <w:r w:rsidRPr="00810304">
        <w:rPr>
          <w:rFonts w:ascii="方正粗黑宋简体" w:eastAsia="方正粗黑宋简体" w:hAnsi="方正粗黑宋简体" w:hint="eastAsia"/>
          <w:color w:val="000000"/>
          <w:spacing w:val="8"/>
        </w:rPr>
        <w:t>属于</w:t>
      </w:r>
      <w:r w:rsidRPr="00810304">
        <w:rPr>
          <w:rFonts w:ascii="方正粗黑宋简体" w:eastAsia="方正粗黑宋简体" w:hAnsi="方正粗黑宋简体" w:hint="eastAsia"/>
          <w:color w:val="FF0000"/>
          <w:spacing w:val="8"/>
        </w:rPr>
        <w:t>保障董监高个人责任的费用</w:t>
      </w:r>
      <w:r w:rsidRPr="00810304">
        <w:rPr>
          <w:rFonts w:ascii="华文楷体" w:eastAsia="华文楷体" w:hAnsi="华文楷体" w:hint="eastAsia"/>
          <w:color w:val="000000"/>
          <w:spacing w:val="8"/>
          <w:sz w:val="32"/>
          <w:szCs w:val="32"/>
        </w:rPr>
        <w:t>，</w:t>
      </w:r>
      <w:r w:rsidRPr="00810304">
        <w:rPr>
          <w:rFonts w:ascii="方正粗黑宋简体" w:eastAsia="方正粗黑宋简体" w:hAnsi="方正粗黑宋简体" w:hint="eastAsia"/>
          <w:color w:val="000000"/>
          <w:spacing w:val="8"/>
        </w:rPr>
        <w:t>不能在企业所得税税前扣除。</w:t>
      </w:r>
    </w:p>
    <w:p w:rsidR="00810304" w:rsidRPr="00810304" w:rsidRDefault="00810304" w:rsidP="00CF121A">
      <w:pPr>
        <w:pStyle w:val="a3"/>
        <w:shd w:val="clear" w:color="auto" w:fill="FFFFFF"/>
        <w:spacing w:before="0" w:beforeAutospacing="0" w:after="0" w:afterAutospacing="0" w:line="460" w:lineRule="exact"/>
        <w:ind w:firstLine="480"/>
        <w:rPr>
          <w:rFonts w:ascii="方正粗黑宋简体" w:eastAsia="方正粗黑宋简体" w:hAnsi="方正粗黑宋简体" w:hint="eastAsia"/>
          <w:spacing w:val="8"/>
        </w:rPr>
      </w:pPr>
    </w:p>
    <w:p w:rsidR="00CF121A" w:rsidRDefault="00CF121A" w:rsidP="00CF121A">
      <w:pPr>
        <w:pStyle w:val="a3"/>
        <w:shd w:val="clear" w:color="auto" w:fill="FFFFFF"/>
        <w:spacing w:before="0" w:beforeAutospacing="0" w:after="0" w:afterAutospacing="0" w:line="460" w:lineRule="exact"/>
        <w:ind w:firstLine="480"/>
        <w:rPr>
          <w:rFonts w:ascii="微软雅黑" w:eastAsia="微软雅黑" w:hAnsi="微软雅黑" w:hint="eastAsia"/>
          <w:spacing w:val="8"/>
          <w:sz w:val="26"/>
          <w:szCs w:val="26"/>
        </w:rPr>
      </w:pPr>
      <w:r>
        <w:rPr>
          <w:rFonts w:hint="eastAsia"/>
          <w:color w:val="000000"/>
          <w:spacing w:val="8"/>
        </w:rPr>
        <w:t>企业所得税法实施条例第四十六条规定，企业参加财产保险，按照规定缴纳的保险费，准予扣除。</w:t>
      </w:r>
      <w:r w:rsidRPr="00810304">
        <w:rPr>
          <w:rFonts w:ascii="方正粗黑宋简体" w:eastAsia="方正粗黑宋简体" w:hAnsi="方正粗黑宋简体" w:hint="eastAsia"/>
          <w:color w:val="000000"/>
          <w:spacing w:val="8"/>
        </w:rPr>
        <w:t>根据《中华人民共和国保险法》第四章第九十五条，</w:t>
      </w:r>
      <w:r w:rsidRPr="00810304">
        <w:rPr>
          <w:rFonts w:ascii="方正粗黑宋简体" w:eastAsia="方正粗黑宋简体" w:hAnsi="方正粗黑宋简体" w:hint="eastAsia"/>
          <w:color w:val="000000"/>
          <w:spacing w:val="8"/>
          <w:highlight w:val="yellow"/>
        </w:rPr>
        <w:t>责任保险属于财产保险业务</w:t>
      </w:r>
      <w:r>
        <w:rPr>
          <w:rFonts w:hint="eastAsia"/>
          <w:color w:val="000000"/>
          <w:spacing w:val="8"/>
        </w:rPr>
        <w:t>。《</w:t>
      </w:r>
      <w:r w:rsidRPr="00836603">
        <w:rPr>
          <w:rFonts w:ascii="华文楷体" w:eastAsia="华文楷体" w:hAnsi="华文楷体" w:hint="eastAsia"/>
          <w:color w:val="000000"/>
          <w:spacing w:val="8"/>
          <w:sz w:val="30"/>
          <w:szCs w:val="30"/>
        </w:rPr>
        <w:t>国家税务总局关于责任保险费企业所得税税前扣除有关问题的公告</w:t>
      </w:r>
      <w:r>
        <w:rPr>
          <w:rFonts w:hint="eastAsia"/>
          <w:color w:val="000000"/>
          <w:spacing w:val="8"/>
        </w:rPr>
        <w:t>》（</w:t>
      </w:r>
      <w:r w:rsidRPr="00810304">
        <w:rPr>
          <w:rFonts w:ascii="华文楷体" w:eastAsia="华文楷体" w:hAnsi="华文楷体" w:hint="eastAsia"/>
          <w:color w:val="000000"/>
          <w:spacing w:val="8"/>
        </w:rPr>
        <w:t>国家税务总局公告</w:t>
      </w:r>
      <w:r w:rsidRPr="00810304">
        <w:rPr>
          <w:rFonts w:ascii="华文楷体" w:eastAsia="华文楷体" w:hAnsi="华文楷体" w:cs="Times New Roman"/>
          <w:color w:val="000000"/>
          <w:spacing w:val="8"/>
        </w:rPr>
        <w:t>2018</w:t>
      </w:r>
      <w:r w:rsidRPr="00810304">
        <w:rPr>
          <w:rFonts w:ascii="华文楷体" w:eastAsia="华文楷体" w:hAnsi="华文楷体" w:hint="eastAsia"/>
          <w:color w:val="000000"/>
          <w:spacing w:val="8"/>
        </w:rPr>
        <w:t>年第</w:t>
      </w:r>
      <w:r w:rsidRPr="00810304">
        <w:rPr>
          <w:rFonts w:ascii="华文楷体" w:eastAsia="华文楷体" w:hAnsi="华文楷体" w:cs="Times New Roman"/>
          <w:color w:val="000000"/>
          <w:spacing w:val="8"/>
        </w:rPr>
        <w:t>52</w:t>
      </w:r>
      <w:r w:rsidRPr="00810304">
        <w:rPr>
          <w:rFonts w:ascii="华文楷体" w:eastAsia="华文楷体" w:hAnsi="华文楷体" w:hint="eastAsia"/>
          <w:color w:val="000000"/>
          <w:spacing w:val="8"/>
        </w:rPr>
        <w:t>号</w:t>
      </w:r>
      <w:r>
        <w:rPr>
          <w:rFonts w:hint="eastAsia"/>
          <w:color w:val="000000"/>
          <w:spacing w:val="8"/>
        </w:rPr>
        <w:t>）进一步明确，企业参加雇主责任险、公众责任险等责任保险，按照规定缴纳的保险费，准予在企业所得税税前扣除。董</w:t>
      </w:r>
      <w:proofErr w:type="gramStart"/>
      <w:r>
        <w:rPr>
          <w:rFonts w:hint="eastAsia"/>
          <w:color w:val="000000"/>
          <w:spacing w:val="8"/>
        </w:rPr>
        <w:t>监高责任险属于</w:t>
      </w:r>
      <w:proofErr w:type="gramEnd"/>
      <w:r>
        <w:rPr>
          <w:rFonts w:hint="eastAsia"/>
          <w:color w:val="000000"/>
          <w:spacing w:val="8"/>
        </w:rPr>
        <w:t>一种职业责任保险，因此，在购买董</w:t>
      </w:r>
      <w:proofErr w:type="gramStart"/>
      <w:r>
        <w:rPr>
          <w:rFonts w:hint="eastAsia"/>
          <w:color w:val="000000"/>
          <w:spacing w:val="8"/>
        </w:rPr>
        <w:t>监高责任</w:t>
      </w:r>
      <w:proofErr w:type="gramEnd"/>
      <w:r>
        <w:rPr>
          <w:rFonts w:hint="eastAsia"/>
          <w:color w:val="000000"/>
          <w:spacing w:val="8"/>
        </w:rPr>
        <w:t>险的费用中，</w:t>
      </w:r>
      <w:r w:rsidRPr="00810304">
        <w:rPr>
          <w:rFonts w:ascii="方正粗黑宋简体" w:eastAsia="方正粗黑宋简体" w:hAnsi="方正粗黑宋简体" w:hint="eastAsia"/>
          <w:color w:val="000000"/>
          <w:spacing w:val="8"/>
        </w:rPr>
        <w:t>属于</w:t>
      </w:r>
      <w:r w:rsidRPr="00810304">
        <w:rPr>
          <w:rFonts w:ascii="方正粗黑宋简体" w:eastAsia="方正粗黑宋简体" w:hAnsi="方正粗黑宋简体" w:hint="eastAsia"/>
          <w:color w:val="FF0000"/>
          <w:spacing w:val="8"/>
        </w:rPr>
        <w:t>保障企业实体责任的费用</w:t>
      </w:r>
      <w:r w:rsidRPr="00810304">
        <w:rPr>
          <w:rFonts w:ascii="方正粗黑宋简体" w:eastAsia="方正粗黑宋简体" w:hAnsi="方正粗黑宋简体" w:hint="eastAsia"/>
          <w:color w:val="000000"/>
          <w:spacing w:val="8"/>
        </w:rPr>
        <w:t>，可以在企业所得税税前扣除</w:t>
      </w:r>
      <w:r>
        <w:rPr>
          <w:rFonts w:hint="eastAsia"/>
          <w:color w:val="000000"/>
          <w:spacing w:val="8"/>
        </w:rPr>
        <w:t>。</w:t>
      </w:r>
    </w:p>
    <w:p w:rsidR="00CF121A" w:rsidRDefault="00CF121A" w:rsidP="00CF121A">
      <w:pPr>
        <w:pStyle w:val="a3"/>
        <w:shd w:val="clear" w:color="auto" w:fill="FFFFFF"/>
        <w:spacing w:before="0" w:beforeAutospacing="0" w:after="0" w:afterAutospacing="0" w:line="460" w:lineRule="exact"/>
        <w:ind w:firstLine="480"/>
        <w:rPr>
          <w:rFonts w:ascii="微软雅黑" w:eastAsia="微软雅黑" w:hAnsi="微软雅黑" w:hint="eastAsia"/>
          <w:spacing w:val="8"/>
          <w:sz w:val="26"/>
          <w:szCs w:val="26"/>
        </w:rPr>
      </w:pPr>
      <w:r>
        <w:rPr>
          <w:rFonts w:ascii="Times New Roman" w:eastAsia="微软雅黑" w:hAnsi="Times New Roman" w:cs="Times New Roman"/>
          <w:color w:val="000000"/>
          <w:spacing w:val="8"/>
        </w:rPr>
        <w:t> </w:t>
      </w:r>
    </w:p>
    <w:p w:rsidR="00CF121A" w:rsidRPr="00FA0E2C" w:rsidRDefault="00CF121A" w:rsidP="00FA0E2C">
      <w:pPr>
        <w:pStyle w:val="a3"/>
        <w:shd w:val="clear" w:color="auto" w:fill="FFFFFF"/>
        <w:spacing w:before="0" w:beforeAutospacing="0" w:after="0" w:afterAutospacing="0" w:line="460" w:lineRule="exact"/>
        <w:ind w:firstLineChars="150" w:firstLine="474"/>
        <w:rPr>
          <w:rFonts w:ascii="方正粗黑宋简体" w:eastAsia="方正粗黑宋简体" w:hAnsi="方正粗黑宋简体" w:hint="eastAsia"/>
          <w:b/>
          <w:color w:val="FF0000"/>
          <w:spacing w:val="8"/>
          <w:sz w:val="30"/>
          <w:szCs w:val="30"/>
        </w:rPr>
      </w:pPr>
      <w:r w:rsidRPr="00FA0E2C">
        <w:rPr>
          <w:rStyle w:val="a4"/>
          <w:rFonts w:ascii="方正粗黑宋简体" w:eastAsia="方正粗黑宋简体" w:hAnsi="方正粗黑宋简体" w:hint="eastAsia"/>
          <w:b w:val="0"/>
          <w:color w:val="FF0000"/>
          <w:spacing w:val="8"/>
          <w:sz w:val="30"/>
          <w:szCs w:val="30"/>
          <w:highlight w:val="cyan"/>
        </w:rPr>
        <w:t>二、</w:t>
      </w:r>
      <w:r w:rsidRPr="00FA0E2C">
        <w:rPr>
          <w:rStyle w:val="a4"/>
          <w:rFonts w:ascii="方正粗黑宋简体" w:eastAsia="方正粗黑宋简体" w:hAnsi="方正粗黑宋简体" w:hint="eastAsia"/>
          <w:b w:val="0"/>
          <w:color w:val="FF0000"/>
          <w:spacing w:val="8"/>
          <w:sz w:val="30"/>
          <w:szCs w:val="30"/>
          <w:highlight w:val="cyan"/>
        </w:rPr>
        <w:t>个人所得税处理</w:t>
      </w:r>
    </w:p>
    <w:p w:rsidR="00CF121A" w:rsidRPr="008C2446" w:rsidRDefault="00CF121A" w:rsidP="00FA0E2C">
      <w:pPr>
        <w:pStyle w:val="a3"/>
        <w:shd w:val="clear" w:color="auto" w:fill="FFFFFF"/>
        <w:spacing w:before="0" w:beforeAutospacing="0" w:after="0" w:afterAutospacing="0" w:line="460" w:lineRule="exact"/>
        <w:ind w:firstLineChars="200" w:firstLine="512"/>
        <w:rPr>
          <w:rFonts w:ascii="华文楷体" w:eastAsia="华文楷体" w:hAnsi="华文楷体" w:hint="eastAsia"/>
          <w:spacing w:val="8"/>
          <w:sz w:val="28"/>
          <w:szCs w:val="28"/>
        </w:rPr>
      </w:pPr>
      <w:r>
        <w:rPr>
          <w:rFonts w:hint="eastAsia"/>
          <w:color w:val="000000"/>
          <w:spacing w:val="8"/>
        </w:rPr>
        <w:t>在董</w:t>
      </w:r>
      <w:proofErr w:type="gramStart"/>
      <w:r>
        <w:rPr>
          <w:rFonts w:hint="eastAsia"/>
          <w:color w:val="000000"/>
          <w:spacing w:val="8"/>
        </w:rPr>
        <w:t>监高责任</w:t>
      </w:r>
      <w:proofErr w:type="gramEnd"/>
      <w:r>
        <w:rPr>
          <w:rFonts w:hint="eastAsia"/>
          <w:color w:val="000000"/>
          <w:spacing w:val="8"/>
        </w:rPr>
        <w:t>险中，</w:t>
      </w:r>
      <w:r w:rsidRPr="008C2446">
        <w:rPr>
          <w:rFonts w:ascii="方正粗黑宋简体" w:eastAsia="方正粗黑宋简体" w:hAnsi="方正粗黑宋简体" w:hint="eastAsia"/>
          <w:color w:val="000000"/>
          <w:spacing w:val="8"/>
        </w:rPr>
        <w:t>保障董监高个人责任的部分，其受益人为个人，相应的费用本应由个人承担</w:t>
      </w:r>
      <w:r>
        <w:rPr>
          <w:rFonts w:hint="eastAsia"/>
          <w:color w:val="000000"/>
          <w:spacing w:val="8"/>
        </w:rPr>
        <w:t>。</w:t>
      </w:r>
      <w:r w:rsidRPr="008C2446">
        <w:rPr>
          <w:rFonts w:ascii="华文楷体" w:eastAsia="华文楷体" w:hAnsi="华文楷体" w:hint="eastAsia"/>
          <w:color w:val="000000"/>
          <w:spacing w:val="8"/>
          <w:sz w:val="28"/>
          <w:szCs w:val="28"/>
          <w:highlight w:val="yellow"/>
        </w:rPr>
        <w:t>实务中，</w:t>
      </w:r>
      <w:r w:rsidRPr="008C2446">
        <w:rPr>
          <w:rFonts w:ascii="华文楷体" w:eastAsia="华文楷体" w:hAnsi="华文楷体" w:hint="eastAsia"/>
          <w:b/>
          <w:color w:val="FF0000"/>
          <w:spacing w:val="8"/>
          <w:sz w:val="28"/>
          <w:szCs w:val="28"/>
          <w:highlight w:val="yellow"/>
        </w:rPr>
        <w:t>董</w:t>
      </w:r>
      <w:proofErr w:type="gramStart"/>
      <w:r w:rsidRPr="008C2446">
        <w:rPr>
          <w:rFonts w:ascii="华文楷体" w:eastAsia="华文楷体" w:hAnsi="华文楷体" w:hint="eastAsia"/>
          <w:b/>
          <w:color w:val="FF0000"/>
          <w:spacing w:val="8"/>
          <w:sz w:val="28"/>
          <w:szCs w:val="28"/>
          <w:highlight w:val="yellow"/>
        </w:rPr>
        <w:t>监高责任</w:t>
      </w:r>
      <w:proofErr w:type="gramEnd"/>
      <w:r w:rsidRPr="008C2446">
        <w:rPr>
          <w:rFonts w:ascii="华文楷体" w:eastAsia="华文楷体" w:hAnsi="华文楷体" w:hint="eastAsia"/>
          <w:b/>
          <w:color w:val="FF0000"/>
          <w:spacing w:val="8"/>
          <w:sz w:val="28"/>
          <w:szCs w:val="28"/>
          <w:highlight w:val="yellow"/>
        </w:rPr>
        <w:t>险的保费，大多由上市公司全部支付</w:t>
      </w:r>
      <w:r w:rsidRPr="008C2446">
        <w:rPr>
          <w:rFonts w:ascii="华文楷体" w:eastAsia="华文楷体" w:hAnsi="华文楷体" w:hint="eastAsia"/>
          <w:color w:val="000000"/>
          <w:spacing w:val="8"/>
          <w:sz w:val="28"/>
          <w:szCs w:val="28"/>
          <w:highlight w:val="yellow"/>
        </w:rPr>
        <w:t>，即其中保障董监高个人责任的部分由企业代为支付。在这种情况下，上市公司需要根据</w:t>
      </w:r>
      <w:proofErr w:type="gramStart"/>
      <w:r w:rsidRPr="008C2446">
        <w:rPr>
          <w:rFonts w:ascii="华文楷体" w:eastAsia="华文楷体" w:hAnsi="华文楷体" w:hint="eastAsia"/>
          <w:b/>
          <w:color w:val="000000"/>
          <w:spacing w:val="8"/>
          <w:sz w:val="28"/>
          <w:szCs w:val="28"/>
          <w:highlight w:val="cyan"/>
        </w:rPr>
        <w:t>董监高的</w:t>
      </w:r>
      <w:proofErr w:type="gramEnd"/>
      <w:r w:rsidRPr="008C2446">
        <w:rPr>
          <w:rFonts w:ascii="华文楷体" w:eastAsia="华文楷体" w:hAnsi="华文楷体" w:hint="eastAsia"/>
          <w:b/>
          <w:color w:val="000000"/>
          <w:spacing w:val="8"/>
          <w:sz w:val="28"/>
          <w:szCs w:val="28"/>
          <w:highlight w:val="cyan"/>
        </w:rPr>
        <w:t>雇佣情况</w:t>
      </w:r>
      <w:r w:rsidRPr="008C2446">
        <w:rPr>
          <w:rFonts w:ascii="华文楷体" w:eastAsia="华文楷体" w:hAnsi="华文楷体" w:hint="eastAsia"/>
          <w:color w:val="000000"/>
          <w:spacing w:val="8"/>
          <w:sz w:val="28"/>
          <w:szCs w:val="28"/>
          <w:highlight w:val="yellow"/>
        </w:rPr>
        <w:t>，判断如何代扣代缴个人所得税。</w:t>
      </w:r>
    </w:p>
    <w:p w:rsidR="00CF121A" w:rsidRDefault="00CF121A" w:rsidP="00CF121A">
      <w:pPr>
        <w:pStyle w:val="a3"/>
        <w:shd w:val="clear" w:color="auto" w:fill="FFFFFF"/>
        <w:spacing w:before="0" w:beforeAutospacing="0" w:after="0" w:afterAutospacing="0" w:line="460" w:lineRule="exact"/>
        <w:ind w:firstLine="480"/>
        <w:rPr>
          <w:rFonts w:ascii="微软雅黑" w:eastAsia="微软雅黑" w:hAnsi="微软雅黑" w:hint="eastAsia"/>
          <w:spacing w:val="8"/>
          <w:sz w:val="26"/>
          <w:szCs w:val="26"/>
        </w:rPr>
      </w:pPr>
      <w:r>
        <w:rPr>
          <w:rFonts w:hint="eastAsia"/>
          <w:color w:val="000000"/>
          <w:spacing w:val="8"/>
        </w:rPr>
        <w:lastRenderedPageBreak/>
        <w:t>根据《</w:t>
      </w:r>
      <w:r w:rsidRPr="008C2446">
        <w:rPr>
          <w:rFonts w:ascii="华文楷体" w:eastAsia="华文楷体" w:hAnsi="华文楷体" w:hint="eastAsia"/>
          <w:color w:val="000000"/>
          <w:spacing w:val="8"/>
          <w:sz w:val="28"/>
          <w:szCs w:val="28"/>
        </w:rPr>
        <w:t>财政部国家税务总局关于个人所得税有关问题的批复</w:t>
      </w:r>
      <w:r>
        <w:rPr>
          <w:rFonts w:hint="eastAsia"/>
          <w:color w:val="000000"/>
          <w:spacing w:val="8"/>
        </w:rPr>
        <w:t>》（财税〔</w:t>
      </w:r>
      <w:r>
        <w:rPr>
          <w:rFonts w:ascii="Times New Roman" w:eastAsia="微软雅黑" w:hAnsi="Times New Roman" w:cs="Times New Roman"/>
          <w:color w:val="000000"/>
          <w:spacing w:val="8"/>
        </w:rPr>
        <w:t>2005</w:t>
      </w:r>
      <w:r>
        <w:rPr>
          <w:rFonts w:hint="eastAsia"/>
          <w:color w:val="000000"/>
          <w:spacing w:val="8"/>
        </w:rPr>
        <w:t>〕</w:t>
      </w:r>
      <w:r>
        <w:rPr>
          <w:rFonts w:ascii="Times New Roman" w:eastAsia="微软雅黑" w:hAnsi="Times New Roman" w:cs="Times New Roman"/>
          <w:color w:val="000000"/>
          <w:spacing w:val="8"/>
        </w:rPr>
        <w:t>94</w:t>
      </w:r>
      <w:r>
        <w:rPr>
          <w:rFonts w:hint="eastAsia"/>
          <w:color w:val="000000"/>
          <w:spacing w:val="8"/>
        </w:rPr>
        <w:t>号），单位为职工个人购买商业性补充养老保险等，在</w:t>
      </w:r>
      <w:r w:rsidRPr="008C2446">
        <w:rPr>
          <w:rFonts w:ascii="华文行楷" w:eastAsia="华文行楷" w:hint="eastAsia"/>
          <w:color w:val="000000"/>
          <w:spacing w:val="8"/>
          <w:sz w:val="30"/>
          <w:szCs w:val="30"/>
        </w:rPr>
        <w:t>办理投保手续时</w:t>
      </w:r>
      <w:r>
        <w:rPr>
          <w:rFonts w:hint="eastAsia"/>
          <w:color w:val="000000"/>
          <w:spacing w:val="8"/>
        </w:rPr>
        <w:t>应作为个人所得税的</w:t>
      </w:r>
      <w:r>
        <w:rPr>
          <w:rFonts w:ascii="Times New Roman" w:eastAsia="微软雅黑" w:hAnsi="Times New Roman" w:cs="Times New Roman"/>
          <w:color w:val="000000"/>
          <w:spacing w:val="8"/>
        </w:rPr>
        <w:t>“</w:t>
      </w:r>
      <w:r>
        <w:rPr>
          <w:rFonts w:hint="eastAsia"/>
          <w:color w:val="000000"/>
          <w:spacing w:val="8"/>
        </w:rPr>
        <w:t>工资、薪金所得</w:t>
      </w:r>
      <w:r>
        <w:rPr>
          <w:rFonts w:ascii="Times New Roman" w:eastAsia="微软雅黑" w:hAnsi="Times New Roman" w:cs="Times New Roman"/>
          <w:color w:val="000000"/>
          <w:spacing w:val="8"/>
        </w:rPr>
        <w:t>”</w:t>
      </w:r>
      <w:r w:rsidR="008C2446">
        <w:rPr>
          <w:rFonts w:hint="eastAsia"/>
          <w:color w:val="000000"/>
          <w:spacing w:val="8"/>
        </w:rPr>
        <w:t>项目，按税法规定缴纳个人所得税。</w:t>
      </w:r>
      <w:r>
        <w:rPr>
          <w:rFonts w:hint="eastAsia"/>
          <w:color w:val="000000"/>
          <w:spacing w:val="8"/>
        </w:rPr>
        <w:t>如果董监高个人在上市公司</w:t>
      </w:r>
      <w:r w:rsidRPr="008C2446">
        <w:rPr>
          <w:rFonts w:ascii="方正粗黑宋简体" w:eastAsia="方正粗黑宋简体" w:hAnsi="方正粗黑宋简体" w:hint="eastAsia"/>
          <w:color w:val="000000"/>
          <w:spacing w:val="8"/>
        </w:rPr>
        <w:t>任职或受雇佣</w:t>
      </w:r>
      <w:r>
        <w:rPr>
          <w:rFonts w:hint="eastAsia"/>
          <w:color w:val="000000"/>
          <w:spacing w:val="8"/>
        </w:rPr>
        <w:t>，企业应当依据这项政策规定，将董</w:t>
      </w:r>
      <w:proofErr w:type="gramStart"/>
      <w:r>
        <w:rPr>
          <w:rFonts w:hint="eastAsia"/>
          <w:color w:val="000000"/>
          <w:spacing w:val="8"/>
        </w:rPr>
        <w:t>监高责任</w:t>
      </w:r>
      <w:proofErr w:type="gramEnd"/>
      <w:r>
        <w:rPr>
          <w:rFonts w:hint="eastAsia"/>
          <w:color w:val="000000"/>
          <w:spacing w:val="8"/>
        </w:rPr>
        <w:t>险的支出</w:t>
      </w:r>
      <w:r w:rsidRPr="008C2446">
        <w:rPr>
          <w:rFonts w:ascii="方正粗黑宋简体" w:eastAsia="方正粗黑宋简体" w:hAnsi="方正粗黑宋简体" w:hint="eastAsia"/>
          <w:color w:val="000000"/>
          <w:spacing w:val="8"/>
        </w:rPr>
        <w:t>视作</w:t>
      </w:r>
      <w:proofErr w:type="gramStart"/>
      <w:r w:rsidRPr="008C2446">
        <w:rPr>
          <w:rFonts w:ascii="方正粗黑宋简体" w:eastAsia="方正粗黑宋简体" w:hAnsi="方正粗黑宋简体" w:hint="eastAsia"/>
          <w:color w:val="000000"/>
          <w:spacing w:val="8"/>
        </w:rPr>
        <w:t>董监高本人</w:t>
      </w:r>
      <w:proofErr w:type="gramEnd"/>
      <w:r w:rsidRPr="008C2446">
        <w:rPr>
          <w:rFonts w:ascii="方正粗黑宋简体" w:eastAsia="方正粗黑宋简体" w:hAnsi="方正粗黑宋简体" w:hint="eastAsia"/>
          <w:color w:val="000000"/>
          <w:spacing w:val="8"/>
        </w:rPr>
        <w:t>的工资、薪金所得</w:t>
      </w:r>
      <w:r>
        <w:rPr>
          <w:rFonts w:hint="eastAsia"/>
          <w:color w:val="000000"/>
          <w:spacing w:val="8"/>
        </w:rPr>
        <w:t>，履行个人所得税扣缴义务。</w:t>
      </w:r>
    </w:p>
    <w:p w:rsidR="008C2446" w:rsidRDefault="00CF121A" w:rsidP="008C2446">
      <w:pPr>
        <w:pStyle w:val="a3"/>
        <w:shd w:val="clear" w:color="auto" w:fill="FFFFFF"/>
        <w:spacing w:before="0" w:beforeAutospacing="0" w:after="0" w:afterAutospacing="0" w:line="460" w:lineRule="exact"/>
        <w:ind w:firstLine="480"/>
        <w:rPr>
          <w:rFonts w:hint="eastAsia"/>
          <w:color w:val="000000"/>
          <w:spacing w:val="8"/>
        </w:rPr>
      </w:pPr>
      <w:r>
        <w:rPr>
          <w:rFonts w:hint="eastAsia"/>
          <w:color w:val="000000"/>
          <w:spacing w:val="8"/>
        </w:rPr>
        <w:t>如果董监高个人担任上市公司董事、监事，且</w:t>
      </w:r>
      <w:r w:rsidRPr="008C2446">
        <w:rPr>
          <w:rFonts w:ascii="方正粗黑宋简体" w:eastAsia="方正粗黑宋简体" w:hAnsi="方正粗黑宋简体" w:hint="eastAsia"/>
          <w:color w:val="000000"/>
          <w:spacing w:val="8"/>
          <w:highlight w:val="cyan"/>
        </w:rPr>
        <w:t>不在上市公司任职、受雇</w:t>
      </w:r>
      <w:r w:rsidR="008C2446">
        <w:rPr>
          <w:rFonts w:hint="eastAsia"/>
          <w:color w:val="000000"/>
          <w:spacing w:val="8"/>
        </w:rPr>
        <w:t>，</w:t>
      </w:r>
      <w:r>
        <w:rPr>
          <w:rFonts w:hint="eastAsia"/>
          <w:color w:val="000000"/>
          <w:spacing w:val="8"/>
        </w:rPr>
        <w:t>上市公司为此类董事、监事购买董</w:t>
      </w:r>
      <w:proofErr w:type="gramStart"/>
      <w:r>
        <w:rPr>
          <w:rFonts w:hint="eastAsia"/>
          <w:color w:val="000000"/>
          <w:spacing w:val="8"/>
        </w:rPr>
        <w:t>监高责任</w:t>
      </w:r>
      <w:proofErr w:type="gramEnd"/>
      <w:r>
        <w:rPr>
          <w:rFonts w:hint="eastAsia"/>
          <w:color w:val="000000"/>
          <w:spacing w:val="8"/>
        </w:rPr>
        <w:t>险的费用，应视为个人由于担任董事职务所取得的董事费收入。根据《</w:t>
      </w:r>
      <w:r w:rsidRPr="008C2446">
        <w:rPr>
          <w:rFonts w:ascii="华文楷体" w:eastAsia="华文楷体" w:hAnsi="华文楷体" w:hint="eastAsia"/>
          <w:color w:val="000000"/>
          <w:spacing w:val="8"/>
          <w:sz w:val="28"/>
          <w:szCs w:val="28"/>
        </w:rPr>
        <w:t>国家税务总局关于印发〈征收个人所得税若干问题的规定〉的通知</w:t>
      </w:r>
      <w:r>
        <w:rPr>
          <w:rFonts w:hint="eastAsia"/>
          <w:color w:val="000000"/>
          <w:spacing w:val="8"/>
        </w:rPr>
        <w:t>》（国税发〔</w:t>
      </w:r>
      <w:r>
        <w:rPr>
          <w:rFonts w:ascii="Times New Roman" w:eastAsia="微软雅黑" w:hAnsi="Times New Roman" w:cs="Times New Roman"/>
          <w:color w:val="000000"/>
          <w:spacing w:val="8"/>
        </w:rPr>
        <w:t>1994</w:t>
      </w:r>
      <w:r>
        <w:rPr>
          <w:rFonts w:hint="eastAsia"/>
          <w:color w:val="000000"/>
          <w:spacing w:val="8"/>
        </w:rPr>
        <w:t>〕</w:t>
      </w:r>
      <w:r>
        <w:rPr>
          <w:rFonts w:ascii="Times New Roman" w:eastAsia="微软雅黑" w:hAnsi="Times New Roman" w:cs="Times New Roman"/>
          <w:color w:val="000000"/>
          <w:spacing w:val="8"/>
        </w:rPr>
        <w:t>89</w:t>
      </w:r>
      <w:r>
        <w:rPr>
          <w:rFonts w:hint="eastAsia"/>
          <w:color w:val="000000"/>
          <w:spacing w:val="8"/>
        </w:rPr>
        <w:t>号）第八条和《</w:t>
      </w:r>
      <w:r w:rsidRPr="008C2446">
        <w:rPr>
          <w:rFonts w:ascii="华文楷体" w:eastAsia="华文楷体" w:hAnsi="华文楷体" w:hint="eastAsia"/>
          <w:color w:val="000000"/>
          <w:spacing w:val="8"/>
          <w:sz w:val="28"/>
          <w:szCs w:val="28"/>
        </w:rPr>
        <w:t>国家税务总局关于明确个人所得税若干政策执行问题的通知</w:t>
      </w:r>
      <w:r>
        <w:rPr>
          <w:rFonts w:hint="eastAsia"/>
          <w:color w:val="000000"/>
          <w:spacing w:val="8"/>
        </w:rPr>
        <w:t>》（国税发〔</w:t>
      </w:r>
      <w:r>
        <w:rPr>
          <w:rFonts w:ascii="Times New Roman" w:eastAsia="微软雅黑" w:hAnsi="Times New Roman" w:cs="Times New Roman"/>
          <w:color w:val="000000"/>
          <w:spacing w:val="8"/>
        </w:rPr>
        <w:t>2009</w:t>
      </w:r>
      <w:r>
        <w:rPr>
          <w:rFonts w:hint="eastAsia"/>
          <w:color w:val="000000"/>
          <w:spacing w:val="8"/>
        </w:rPr>
        <w:t>〕</w:t>
      </w:r>
      <w:r>
        <w:rPr>
          <w:rFonts w:ascii="Times New Roman" w:eastAsia="微软雅黑" w:hAnsi="Times New Roman" w:cs="Times New Roman"/>
          <w:color w:val="000000"/>
          <w:spacing w:val="8"/>
        </w:rPr>
        <w:t>121</w:t>
      </w:r>
      <w:r>
        <w:rPr>
          <w:rFonts w:hint="eastAsia"/>
          <w:color w:val="000000"/>
          <w:spacing w:val="8"/>
        </w:rPr>
        <w:t>号）第二条，</w:t>
      </w:r>
      <w:r w:rsidRPr="008C2446">
        <w:rPr>
          <w:rFonts w:ascii="方正粗黑宋简体" w:eastAsia="方正粗黑宋简体" w:hAnsi="方正粗黑宋简体" w:hint="eastAsia"/>
          <w:color w:val="000000"/>
          <w:spacing w:val="8"/>
        </w:rPr>
        <w:t>相关费用应当按照</w:t>
      </w:r>
      <w:r w:rsidRPr="008C2446">
        <w:rPr>
          <w:rFonts w:ascii="方正粗黑宋简体" w:eastAsia="方正粗黑宋简体" w:hAnsi="方正粗黑宋简体" w:hint="eastAsia"/>
          <w:color w:val="FF0000"/>
          <w:spacing w:val="8"/>
          <w:highlight w:val="cyan"/>
        </w:rPr>
        <w:t>劳务报酬所得</w:t>
      </w:r>
      <w:r w:rsidRPr="008C2446">
        <w:rPr>
          <w:rFonts w:ascii="方正粗黑宋简体" w:eastAsia="方正粗黑宋简体" w:hAnsi="方正粗黑宋简体" w:hint="eastAsia"/>
          <w:color w:val="000000"/>
          <w:spacing w:val="8"/>
        </w:rPr>
        <w:t>项目缴纳个人所得税</w:t>
      </w:r>
      <w:r>
        <w:rPr>
          <w:rFonts w:hint="eastAsia"/>
          <w:color w:val="000000"/>
          <w:spacing w:val="8"/>
        </w:rPr>
        <w:t>。</w:t>
      </w:r>
    </w:p>
    <w:p w:rsidR="00CF121A" w:rsidRDefault="00CF121A" w:rsidP="008C2446">
      <w:pPr>
        <w:pStyle w:val="a3"/>
        <w:shd w:val="clear" w:color="auto" w:fill="FFFFFF"/>
        <w:spacing w:before="0" w:beforeAutospacing="0" w:after="0" w:afterAutospacing="0" w:line="460" w:lineRule="exact"/>
        <w:ind w:firstLine="480"/>
        <w:rPr>
          <w:rFonts w:ascii="微软雅黑" w:eastAsia="微软雅黑" w:hAnsi="微软雅黑" w:hint="eastAsia"/>
          <w:spacing w:val="8"/>
          <w:sz w:val="26"/>
          <w:szCs w:val="26"/>
        </w:rPr>
      </w:pPr>
      <w:bookmarkStart w:id="0" w:name="_GoBack"/>
      <w:bookmarkEnd w:id="0"/>
      <w:r>
        <w:rPr>
          <w:rFonts w:hint="eastAsia"/>
          <w:color w:val="000000"/>
          <w:spacing w:val="8"/>
        </w:rPr>
        <w:t>来源：《中国税务报》</w:t>
      </w:r>
      <w:r>
        <w:rPr>
          <w:rFonts w:ascii="Times New Roman" w:eastAsia="微软雅黑" w:hAnsi="Times New Roman" w:cs="Times New Roman"/>
          <w:color w:val="000000"/>
          <w:spacing w:val="8"/>
        </w:rPr>
        <w:t>2023</w:t>
      </w:r>
      <w:r>
        <w:rPr>
          <w:rFonts w:hint="eastAsia"/>
          <w:color w:val="000000"/>
          <w:spacing w:val="8"/>
        </w:rPr>
        <w:t>年</w:t>
      </w:r>
      <w:r>
        <w:rPr>
          <w:rFonts w:ascii="Times New Roman" w:eastAsia="微软雅黑" w:hAnsi="Times New Roman" w:cs="Times New Roman"/>
          <w:color w:val="000000"/>
          <w:spacing w:val="8"/>
        </w:rPr>
        <w:t>06</w:t>
      </w:r>
      <w:r>
        <w:rPr>
          <w:rFonts w:hint="eastAsia"/>
          <w:color w:val="000000"/>
          <w:spacing w:val="8"/>
        </w:rPr>
        <w:t>月</w:t>
      </w:r>
      <w:r>
        <w:rPr>
          <w:rFonts w:ascii="Times New Roman" w:eastAsia="微软雅黑" w:hAnsi="Times New Roman" w:cs="Times New Roman"/>
          <w:color w:val="000000"/>
          <w:spacing w:val="8"/>
        </w:rPr>
        <w:t>30</w:t>
      </w:r>
      <w:r w:rsidR="008C2446">
        <w:rPr>
          <w:rFonts w:hint="eastAsia"/>
          <w:color w:val="000000"/>
          <w:spacing w:val="8"/>
        </w:rPr>
        <w:t>日</w:t>
      </w:r>
    </w:p>
    <w:p w:rsidR="00CF121A" w:rsidRDefault="00CF121A" w:rsidP="008B214B">
      <w:pPr>
        <w:pStyle w:val="a3"/>
        <w:shd w:val="clear" w:color="auto" w:fill="FFFFFF"/>
        <w:spacing w:before="0" w:beforeAutospacing="0" w:after="0" w:afterAutospacing="0" w:line="460" w:lineRule="exact"/>
        <w:jc w:val="both"/>
        <w:rPr>
          <w:rFonts w:ascii="微软雅黑" w:eastAsia="微软雅黑" w:hAnsi="微软雅黑" w:hint="eastAsia"/>
          <w:spacing w:val="8"/>
          <w:sz w:val="26"/>
          <w:szCs w:val="26"/>
        </w:rPr>
      </w:pPr>
      <w:r>
        <w:rPr>
          <w:rFonts w:ascii="Times New Roman" w:eastAsia="微软雅黑" w:hAnsi="Times New Roman" w:cs="Times New Roman"/>
          <w:color w:val="000000"/>
          <w:spacing w:val="8"/>
        </w:rPr>
        <w:t> </w:t>
      </w:r>
    </w:p>
    <w:sectPr w:rsidR="00CF12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粗黑宋简体">
    <w:panose1 w:val="02000000000000000000"/>
    <w:charset w:val="86"/>
    <w:family w:val="auto"/>
    <w:pitch w:val="variable"/>
    <w:sig w:usb0="A00002BF" w:usb1="184F6CFA" w:usb2="00000012" w:usb3="00000000" w:csb0="0004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7C4"/>
    <w:rsid w:val="000E27C4"/>
    <w:rsid w:val="00810304"/>
    <w:rsid w:val="00836603"/>
    <w:rsid w:val="008B214B"/>
    <w:rsid w:val="008C2446"/>
    <w:rsid w:val="00CF121A"/>
    <w:rsid w:val="00E01668"/>
    <w:rsid w:val="00FA0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12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F12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F12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F12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27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264</Words>
  <Characters>1511</Characters>
  <Application>Microsoft Office Word</Application>
  <DocSecurity>0</DocSecurity>
  <Lines>12</Lines>
  <Paragraphs>3</Paragraphs>
  <ScaleCrop>false</ScaleCrop>
  <Company>MS</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2024-03-06T03:06:00Z</dcterms:created>
  <dcterms:modified xsi:type="dcterms:W3CDTF">2024-03-06T03:35:00Z</dcterms:modified>
</cp:coreProperties>
</file>